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1731C" w14:textId="77777777" w:rsidR="003278DA" w:rsidRDefault="003278DA">
      <w:pPr>
        <w:ind w:left="0"/>
      </w:pPr>
      <w:bookmarkStart w:id="0" w:name="_heading=h.gjdgxs" w:colFirst="0" w:colLast="0"/>
      <w:bookmarkEnd w:id="0"/>
    </w:p>
    <w:p w14:paraId="26E9F448" w14:textId="77777777" w:rsidR="003278DA" w:rsidRDefault="003278DA">
      <w:pPr>
        <w:spacing w:before="0" w:after="0"/>
      </w:pPr>
    </w:p>
    <w:p w14:paraId="784D3256" w14:textId="77777777" w:rsidR="003278DA" w:rsidRDefault="00000000">
      <w:pPr>
        <w:spacing w:before="0" w:after="0"/>
      </w:pPr>
      <w:r>
        <w:t>Projektnr:</w:t>
      </w:r>
      <w:r>
        <w:tab/>
      </w:r>
      <w:bookmarkStart w:id="1" w:name="bookmark=id.30j0zll" w:colFirst="0" w:colLast="0"/>
      <w:bookmarkEnd w:id="1"/>
      <w:r>
        <w:t>&lt;projnr&gt;</w:t>
      </w:r>
    </w:p>
    <w:p w14:paraId="449118AF" w14:textId="77777777" w:rsidR="003278DA" w:rsidRDefault="00000000">
      <w:pPr>
        <w:spacing w:before="0" w:after="0"/>
      </w:pPr>
      <w:r>
        <w:t>Projektnamn:</w:t>
      </w:r>
      <w:r>
        <w:tab/>
      </w:r>
      <w:bookmarkStart w:id="2" w:name="bookmark=id.1fob9te" w:colFirst="0" w:colLast="0"/>
      <w:bookmarkEnd w:id="2"/>
      <w:r>
        <w:t>&lt;projektnamn&gt;</w:t>
      </w:r>
    </w:p>
    <w:p w14:paraId="0D6CCCC4" w14:textId="7915F4B0" w:rsidR="003278DA" w:rsidRDefault="00000000">
      <w:pPr>
        <w:spacing w:before="0" w:after="0"/>
      </w:pPr>
      <w:r>
        <w:t>Projektledare</w:t>
      </w:r>
      <w:r>
        <w:tab/>
      </w:r>
      <w:r w:rsidR="00C402BD">
        <w:t>Fredrik Viksten</w:t>
      </w:r>
    </w:p>
    <w:p w14:paraId="21F830DB" w14:textId="6AAF6BB7" w:rsidR="003278DA" w:rsidRDefault="00000000">
      <w:pPr>
        <w:spacing w:before="0" w:after="0"/>
      </w:pPr>
      <w:r>
        <w:t>Datum:</w:t>
      </w:r>
      <w:r>
        <w:tab/>
      </w:r>
      <w:bookmarkStart w:id="3" w:name="bookmark=id.3znysh7" w:colFirst="0" w:colLast="0"/>
      <w:bookmarkEnd w:id="3"/>
      <w:r>
        <w:tab/>
      </w:r>
      <w:r w:rsidR="00C402BD">
        <w:t>2026</w:t>
      </w:r>
      <w:r>
        <w:t>-</w:t>
      </w:r>
      <w:r w:rsidR="00C402BD">
        <w:t>03</w:t>
      </w:r>
      <w:r>
        <w:t>-</w:t>
      </w:r>
      <w:r w:rsidR="00C402BD">
        <w:t>19</w:t>
      </w:r>
      <w:r>
        <w:br/>
        <w:t>_______________________________________________________________________________</w:t>
      </w:r>
    </w:p>
    <w:p w14:paraId="73F3A851" w14:textId="77777777" w:rsidR="003278DA" w:rsidRDefault="00000000">
      <w:pPr>
        <w:pStyle w:val="Heading1"/>
        <w:numPr>
          <w:ilvl w:val="0"/>
          <w:numId w:val="1"/>
        </w:numPr>
        <w:tabs>
          <w:tab w:val="left" w:pos="709"/>
        </w:tabs>
      </w:pPr>
      <w:bookmarkStart w:id="4" w:name="_heading=h.2et92p0" w:colFirst="0" w:colLast="0"/>
      <w:bookmarkEnd w:id="4"/>
      <w:r>
        <w:t>Sammanfattning</w:t>
      </w:r>
    </w:p>
    <w:p w14:paraId="6B357819" w14:textId="4D9E8A6F" w:rsidR="00C402BD" w:rsidRDefault="00C402BD" w:rsidP="00C402BD">
      <w:pPr>
        <w:widowControl w:val="0"/>
        <w:rPr>
          <w:rFonts w:ascii="Calibri" w:eastAsia="Calibri" w:hAnsi="Calibri" w:cs="Calibri"/>
          <w:sz w:val="28"/>
          <w:szCs w:val="28"/>
        </w:rPr>
      </w:pPr>
      <w:r>
        <w:rPr>
          <w:rFonts w:ascii="Calibri" w:eastAsia="Calibri" w:hAnsi="Calibri" w:cs="Calibri"/>
          <w:sz w:val="28"/>
          <w:szCs w:val="28"/>
        </w:rPr>
        <w:t>Resultatet av förstudien är ett tydligt fördjupat samarbete mellan akademi och polis inom området och det finns ett antal olika projektformuleringar som nu letar finansiering vilka bedöms kunna göra väldigt stor skillnad i allt från tillslag, planering av insatser till forensisk dokumentation och undersökning av brottsplatser. Viktiga händelser inkluderar verksamhetsbesök i fält vid ett flertal övningar och gemensamma flerdagars workshops där vi bl a demonstrerat integration av ny teknik i form av 3D-kartor från Vantor i polisens verktyg.</w:t>
      </w:r>
    </w:p>
    <w:p w14:paraId="18152022" w14:textId="77777777" w:rsidR="00C402BD" w:rsidRDefault="00C402BD" w:rsidP="00C402BD">
      <w:pPr>
        <w:widowControl w:val="0"/>
        <w:rPr>
          <w:rFonts w:ascii="Calibri" w:eastAsia="Calibri" w:hAnsi="Calibri" w:cs="Calibri"/>
          <w:sz w:val="28"/>
          <w:szCs w:val="28"/>
        </w:rPr>
      </w:pPr>
    </w:p>
    <w:p w14:paraId="709EF7A1" w14:textId="4BE7E13A" w:rsidR="00C402BD" w:rsidRDefault="00C402BD" w:rsidP="00C402BD">
      <w:pPr>
        <w:widowControl w:val="0"/>
        <w:rPr>
          <w:rFonts w:ascii="Calibri" w:eastAsia="Calibri" w:hAnsi="Calibri" w:cs="Calibri"/>
          <w:sz w:val="28"/>
          <w:szCs w:val="28"/>
        </w:rPr>
      </w:pPr>
      <w:r>
        <w:rPr>
          <w:rFonts w:ascii="Calibri" w:eastAsia="Calibri" w:hAnsi="Calibri" w:cs="Calibri"/>
          <w:sz w:val="28"/>
          <w:szCs w:val="28"/>
        </w:rPr>
        <w:t xml:space="preserve">Bakgrunden till projektet kommer från kontakter med NOA innan detta projekt där varit tydligt att akademi kan hjälpa polisen med teknikutveckling runt insatser och situationsförståelse i dessa. Det finns också en koppling till Digital Forensics Sweden i dialoger som förts med dem om behov. Denna förstudie har haft som syfte att leta efter situationer i polisens dagliga arbete där situationsförståelse i olika typer av polisinsatser kan förstärkas med modern teknologi baserad på AI, datorseende och visualisering. </w:t>
      </w:r>
    </w:p>
    <w:p w14:paraId="3A509C26" w14:textId="4AF0179C" w:rsidR="003278DA" w:rsidRDefault="00C402BD" w:rsidP="006C725E">
      <w:pPr>
        <w:widowControl w:val="0"/>
        <w:rPr>
          <w:i/>
          <w:color w:val="000000"/>
          <w:szCs w:val="20"/>
        </w:rPr>
      </w:pPr>
      <w:r>
        <w:rPr>
          <w:rFonts w:ascii="Calibri" w:eastAsia="Calibri" w:hAnsi="Calibri" w:cs="Calibri"/>
          <w:sz w:val="28"/>
          <w:szCs w:val="28"/>
        </w:rPr>
        <w:t>Deltagande aktörer har varit Vantor, Linköpings universitet och NOA på Polisen.</w:t>
      </w:r>
    </w:p>
    <w:p w14:paraId="71D21370" w14:textId="18C4A4B9" w:rsidR="006C725E" w:rsidRDefault="006C725E" w:rsidP="006C725E">
      <w:r>
        <w:rPr>
          <w:rFonts w:ascii="Calibri" w:eastAsia="Calibri" w:hAnsi="Calibri" w:cs="Calibri"/>
          <w:sz w:val="28"/>
          <w:szCs w:val="28"/>
        </w:rPr>
        <w:t>Projektets har resulterat i ett långtgående samarbete med NOA där universitet får en strategiskt viktig roll i framtidsanalyser, utformande av forskningsprogram, utvärderingar och utveckling av nya komponenter och system. Konkret så har tidiga proof-of-concept-demonstrationer visats för ledningssystem och för kontroll av drönare. Viktigast av allt är att vi tillsammans formulerat ett antal framtida projekt som vi gemensamt kommer att söka när passande utlysningar dyker upp.</w:t>
      </w:r>
    </w:p>
    <w:p w14:paraId="41832330" w14:textId="2340A541" w:rsidR="003278DA" w:rsidRDefault="003278DA"/>
    <w:p w14:paraId="5EE9C9EB" w14:textId="77777777" w:rsidR="003278DA" w:rsidRDefault="00000000">
      <w:pPr>
        <w:pStyle w:val="Heading1"/>
        <w:ind w:left="0"/>
      </w:pPr>
      <w:bookmarkStart w:id="5" w:name="_heading=h.9gz0oe1t0hbu" w:colFirst="0" w:colLast="0"/>
      <w:bookmarkEnd w:id="5"/>
      <w:r>
        <w:lastRenderedPageBreak/>
        <w:t>3.1 Har projektet resulterat i nyframtagna eller utvecklade prototyper?</w:t>
      </w:r>
    </w:p>
    <w:p w14:paraId="49F42246" w14:textId="6D538239" w:rsidR="003278DA" w:rsidRDefault="006C725E">
      <w:pPr>
        <w:rPr>
          <w:i/>
        </w:rPr>
      </w:pPr>
      <w:r>
        <w:rPr>
          <w:rFonts w:ascii="Calibri" w:eastAsia="Calibri" w:hAnsi="Calibri" w:cs="Calibri"/>
          <w:sz w:val="28"/>
          <w:szCs w:val="28"/>
        </w:rPr>
        <w:t>Då projektet var en kort förstudie så var inte målet att explicit ta fram nya demonstratorer men projektet har trots det lyckats göra det. Vi har demonstrerat hur anpassningen av verktyg för insatsplanering kan dra nytta av 3D-kartor genom en första integrationsinsats. Vi har också visat upp helt nya autonoma funktioner för drönare som röjt stort intresse hos polisen.</w:t>
      </w:r>
    </w:p>
    <w:p w14:paraId="157273AC" w14:textId="77777777" w:rsidR="003278DA" w:rsidRDefault="003278DA"/>
    <w:p w14:paraId="62CC4B4C" w14:textId="77777777" w:rsidR="003278DA" w:rsidRDefault="00000000">
      <w:pPr>
        <w:pStyle w:val="Heading1"/>
        <w:ind w:left="0" w:firstLine="0"/>
      </w:pPr>
      <w:r>
        <w:t>4.1</w:t>
      </w:r>
      <w:r>
        <w:tab/>
        <w:t>Projektmålens uppfyllelse</w:t>
      </w:r>
    </w:p>
    <w:p w14:paraId="30CFEC63" w14:textId="4AFC64E8" w:rsidR="003278DA" w:rsidRDefault="0943814D" w:rsidP="00412688">
      <w:r w:rsidRPr="2054E55B">
        <w:rPr>
          <w:rFonts w:ascii="Calibri" w:eastAsia="Calibri" w:hAnsi="Calibri" w:cs="Calibri"/>
          <w:sz w:val="28"/>
          <w:szCs w:val="28"/>
        </w:rPr>
        <w:t xml:space="preserve">Förstudien har anpassats till behovsägarna som vi arbetat med. </w:t>
      </w:r>
      <w:r w:rsidR="2C53119D" w:rsidRPr="2054E55B">
        <w:rPr>
          <w:rFonts w:ascii="Calibri" w:eastAsia="Calibri" w:hAnsi="Calibri" w:cs="Calibri"/>
          <w:sz w:val="28"/>
          <w:szCs w:val="28"/>
        </w:rPr>
        <w:t>Dedikerade workshops för denna förstudie organiserades under evenemang som inkluderade WASP WARA Public Safety</w:t>
      </w:r>
      <w:r w:rsidR="687BEC25" w:rsidRPr="2054E55B">
        <w:rPr>
          <w:rFonts w:ascii="Calibri" w:eastAsia="Calibri" w:hAnsi="Calibri" w:cs="Calibri"/>
          <w:sz w:val="28"/>
          <w:szCs w:val="28"/>
        </w:rPr>
        <w:t xml:space="preserve"> </w:t>
      </w:r>
      <w:r w:rsidR="2C53119D" w:rsidRPr="2054E55B">
        <w:rPr>
          <w:rFonts w:ascii="Calibri" w:eastAsia="Calibri" w:hAnsi="Calibri" w:cs="Calibri"/>
          <w:sz w:val="28"/>
          <w:szCs w:val="28"/>
        </w:rPr>
        <w:t>workshop i Västervik i september,</w:t>
      </w:r>
      <w:r w:rsidR="000C1EA7">
        <w:rPr>
          <w:rFonts w:ascii="Calibri" w:eastAsia="Calibri" w:hAnsi="Calibri" w:cs="Calibri"/>
          <w:sz w:val="28"/>
          <w:szCs w:val="28"/>
        </w:rPr>
        <w:t xml:space="preserve"> studiebesöksdagar hos Polisen i Stockholm i oktober,</w:t>
      </w:r>
      <w:r w:rsidR="2C53119D" w:rsidRPr="2054E55B">
        <w:rPr>
          <w:rFonts w:ascii="Calibri" w:eastAsia="Calibri" w:hAnsi="Calibri" w:cs="Calibri"/>
          <w:sz w:val="28"/>
          <w:szCs w:val="28"/>
        </w:rPr>
        <w:t xml:space="preserve"> </w:t>
      </w:r>
      <w:r w:rsidR="00056B24">
        <w:rPr>
          <w:rFonts w:ascii="Calibri" w:eastAsia="Calibri" w:hAnsi="Calibri" w:cs="Calibri"/>
          <w:sz w:val="28"/>
          <w:szCs w:val="28"/>
        </w:rPr>
        <w:t>f</w:t>
      </w:r>
      <w:r w:rsidR="3357B608" w:rsidRPr="2054E55B">
        <w:rPr>
          <w:rFonts w:ascii="Calibri" w:eastAsia="Calibri" w:hAnsi="Calibri" w:cs="Calibri"/>
          <w:sz w:val="28"/>
          <w:szCs w:val="28"/>
        </w:rPr>
        <w:t xml:space="preserve">öreläsningsdagar </w:t>
      </w:r>
      <w:r w:rsidR="00057B9D">
        <w:rPr>
          <w:rFonts w:ascii="Calibri" w:eastAsia="Calibri" w:hAnsi="Calibri" w:cs="Calibri"/>
          <w:sz w:val="28"/>
          <w:szCs w:val="28"/>
        </w:rPr>
        <w:t>NOA</w:t>
      </w:r>
      <w:r w:rsidR="2C53119D" w:rsidRPr="2054E55B">
        <w:rPr>
          <w:rFonts w:ascii="Calibri" w:eastAsia="Calibri" w:hAnsi="Calibri" w:cs="Calibri"/>
          <w:sz w:val="28"/>
          <w:szCs w:val="28"/>
        </w:rPr>
        <w:t xml:space="preserve"> i Stockholm i november, </w:t>
      </w:r>
      <w:r w:rsidR="00056B24">
        <w:rPr>
          <w:rFonts w:ascii="Calibri" w:eastAsia="Calibri" w:hAnsi="Calibri" w:cs="Calibri"/>
          <w:sz w:val="28"/>
          <w:szCs w:val="28"/>
        </w:rPr>
        <w:t>workshop för e</w:t>
      </w:r>
      <w:r w:rsidR="0DCD1529" w:rsidRPr="2054E55B">
        <w:rPr>
          <w:rFonts w:ascii="Calibri" w:eastAsia="Calibri" w:hAnsi="Calibri" w:cs="Calibri"/>
          <w:sz w:val="28"/>
          <w:szCs w:val="28"/>
        </w:rPr>
        <w:t xml:space="preserve">xcellenskluster inom autonom fältrobotik </w:t>
      </w:r>
      <w:r w:rsidR="2C53119D" w:rsidRPr="2054E55B">
        <w:rPr>
          <w:rFonts w:ascii="Calibri" w:eastAsia="Calibri" w:hAnsi="Calibri" w:cs="Calibri"/>
          <w:sz w:val="28"/>
          <w:szCs w:val="28"/>
        </w:rPr>
        <w:t>i Stockholm i januari och UB/NOA-besök vid LiU i januari.</w:t>
      </w:r>
      <w:r w:rsidRPr="2054E55B">
        <w:rPr>
          <w:rFonts w:ascii="Calibri" w:eastAsia="Calibri" w:hAnsi="Calibri" w:cs="Calibri"/>
          <w:sz w:val="28"/>
          <w:szCs w:val="28"/>
        </w:rPr>
        <w:t xml:space="preserve"> </w:t>
      </w:r>
      <w:r w:rsidR="00056B24" w:rsidRPr="2054E55B">
        <w:rPr>
          <w:rFonts w:ascii="Calibri" w:eastAsia="Calibri" w:hAnsi="Calibri" w:cs="Calibri"/>
          <w:sz w:val="28"/>
          <w:szCs w:val="28"/>
        </w:rPr>
        <w:t>Projektet kom så långt att vi lyckades visa två demoscenarier, den ena t o m integrerad i polisens planeringsverktyg</w:t>
      </w:r>
      <w:r w:rsidR="00056B24">
        <w:rPr>
          <w:rFonts w:ascii="Calibri" w:eastAsia="Calibri" w:hAnsi="Calibri" w:cs="Calibri"/>
          <w:sz w:val="28"/>
          <w:szCs w:val="28"/>
        </w:rPr>
        <w:t>, vid föresläsningsdagarna i november</w:t>
      </w:r>
      <w:r w:rsidR="00056B24" w:rsidRPr="2054E55B">
        <w:rPr>
          <w:rFonts w:ascii="Calibri" w:eastAsia="Calibri" w:hAnsi="Calibri" w:cs="Calibri"/>
          <w:sz w:val="28"/>
          <w:szCs w:val="28"/>
        </w:rPr>
        <w:t xml:space="preserve">. Vidare så har projektet diskuterat igenom ytterligare 4-6 (beroende på hur de går in i varandra) på gemensamma workshops. </w:t>
      </w:r>
      <w:r w:rsidRPr="2054E55B">
        <w:rPr>
          <w:rFonts w:ascii="Calibri" w:eastAsia="Calibri" w:hAnsi="Calibri" w:cs="Calibri"/>
          <w:sz w:val="28"/>
          <w:szCs w:val="28"/>
        </w:rPr>
        <w:t>Som resultat av projektet har vi projektplansutkast för två olika uppföljningsprojekt och ett flertal ytterligare projektidéer. Vi har gemensamt arbetat fram en behovs och gap-analys utifrån kunskap på universitetet om ny teknik och lösningar som snart finns tillgängliga och kan komma att användas i brottsligt syfte. Detta har fått genomslag hos Polisen på så vis att universitet nu också för samarbetsdiskussioner med andra delar i myndigheten än de som var med i förstudien.</w:t>
      </w:r>
      <w:r w:rsidR="2DF5EE81" w:rsidRPr="2054E55B">
        <w:rPr>
          <w:rFonts w:ascii="Calibri" w:eastAsia="Calibri" w:hAnsi="Calibri" w:cs="Calibri"/>
          <w:sz w:val="28"/>
          <w:szCs w:val="28"/>
        </w:rPr>
        <w:t xml:space="preserve"> Resultat har använts i skrivandet av SFO-ansökan i praktiknära forensik under hösten 2025.</w:t>
      </w:r>
    </w:p>
    <w:p w14:paraId="33AC6A9B" w14:textId="77777777" w:rsidR="003278DA" w:rsidRDefault="00000000">
      <w:pPr>
        <w:pStyle w:val="Heading1"/>
        <w:ind w:left="0"/>
      </w:pPr>
      <w:bookmarkStart w:id="6" w:name="_heading=h.cnyhz6mds4ke" w:colFirst="0" w:colLast="0"/>
      <w:bookmarkEnd w:id="6"/>
      <w:r>
        <w:t>4.2</w:t>
      </w:r>
      <w:r>
        <w:tab/>
        <w:t xml:space="preserve">Globala målen </w:t>
      </w:r>
    </w:p>
    <w:p w14:paraId="4D9E7B07" w14:textId="3A12C140" w:rsidR="005B3BFC" w:rsidRDefault="005B3BFC" w:rsidP="005B3BFC">
      <w:pPr>
        <w:widowControl w:val="0"/>
        <w:rPr>
          <w:rFonts w:ascii="Calibri" w:eastAsia="Calibri" w:hAnsi="Calibri" w:cs="Calibri"/>
          <w:sz w:val="28"/>
          <w:szCs w:val="28"/>
        </w:rPr>
      </w:pPr>
      <w:r>
        <w:rPr>
          <w:rFonts w:ascii="Calibri" w:eastAsia="Calibri" w:hAnsi="Calibri" w:cs="Calibri"/>
          <w:sz w:val="28"/>
          <w:szCs w:val="28"/>
        </w:rPr>
        <w:t>Huvudsakligen mål 16 under ansatsen ”s</w:t>
      </w:r>
      <w:r w:rsidRPr="009B06D2">
        <w:rPr>
          <w:rFonts w:ascii="Calibri" w:eastAsia="Calibri" w:hAnsi="Calibri" w:cs="Calibri"/>
          <w:sz w:val="28"/>
          <w:szCs w:val="28"/>
        </w:rPr>
        <w:t>tarkare institutioner genom bättre beslutsunderlag</w:t>
      </w:r>
      <w:r>
        <w:rPr>
          <w:rFonts w:ascii="Calibri" w:eastAsia="Calibri" w:hAnsi="Calibri" w:cs="Calibri"/>
          <w:sz w:val="28"/>
          <w:szCs w:val="28"/>
        </w:rPr>
        <w:t>”. Detta nås genom att: f</w:t>
      </w:r>
      <w:r w:rsidRPr="00A067F3">
        <w:rPr>
          <w:rFonts w:ascii="Calibri" w:eastAsia="Calibri" w:hAnsi="Calibri" w:cs="Calibri"/>
          <w:sz w:val="28"/>
          <w:szCs w:val="28"/>
        </w:rPr>
        <w:t>örbättrad situationsförståelse stärker rättssäkra beslut i insatser</w:t>
      </w:r>
      <w:r>
        <w:rPr>
          <w:rFonts w:ascii="Calibri" w:eastAsia="Calibri" w:hAnsi="Calibri" w:cs="Calibri"/>
          <w:sz w:val="28"/>
          <w:szCs w:val="28"/>
        </w:rPr>
        <w:t>, b</w:t>
      </w:r>
      <w:r w:rsidRPr="00A067F3">
        <w:rPr>
          <w:rFonts w:ascii="Calibri" w:eastAsia="Calibri" w:hAnsi="Calibri" w:cs="Calibri"/>
          <w:sz w:val="28"/>
          <w:szCs w:val="28"/>
        </w:rPr>
        <w:t>ättre forensisk dokumentation</w:t>
      </w:r>
      <w:r>
        <w:rPr>
          <w:rFonts w:ascii="Calibri" w:eastAsia="Calibri" w:hAnsi="Calibri" w:cs="Calibri"/>
          <w:sz w:val="28"/>
          <w:szCs w:val="28"/>
        </w:rPr>
        <w:t xml:space="preserve"> ger</w:t>
      </w:r>
      <w:r w:rsidRPr="00A067F3">
        <w:rPr>
          <w:rFonts w:ascii="Calibri" w:eastAsia="Calibri" w:hAnsi="Calibri" w:cs="Calibri"/>
          <w:sz w:val="28"/>
          <w:szCs w:val="28"/>
        </w:rPr>
        <w:t xml:space="preserve"> högre kvalitet i rättsprocesser</w:t>
      </w:r>
      <w:r>
        <w:rPr>
          <w:rFonts w:ascii="Calibri" w:eastAsia="Calibri" w:hAnsi="Calibri" w:cs="Calibri"/>
          <w:sz w:val="28"/>
          <w:szCs w:val="28"/>
        </w:rPr>
        <w:t>, e</w:t>
      </w:r>
      <w:r w:rsidRPr="00A067F3">
        <w:rPr>
          <w:rFonts w:ascii="Calibri" w:eastAsia="Calibri" w:hAnsi="Calibri" w:cs="Calibri"/>
          <w:sz w:val="28"/>
          <w:szCs w:val="28"/>
        </w:rPr>
        <w:t xml:space="preserve">ffektivare polisarbete </w:t>
      </w:r>
      <w:r>
        <w:rPr>
          <w:rFonts w:ascii="Calibri" w:eastAsia="Calibri" w:hAnsi="Calibri" w:cs="Calibri"/>
          <w:sz w:val="28"/>
          <w:szCs w:val="28"/>
        </w:rPr>
        <w:t>ger</w:t>
      </w:r>
      <w:r w:rsidRPr="00A067F3">
        <w:rPr>
          <w:rFonts w:ascii="Calibri" w:eastAsia="Calibri" w:hAnsi="Calibri" w:cs="Calibri"/>
          <w:sz w:val="28"/>
          <w:szCs w:val="28"/>
        </w:rPr>
        <w:t xml:space="preserve"> ökad trygghet i samhället</w:t>
      </w:r>
      <w:r>
        <w:rPr>
          <w:rFonts w:ascii="Calibri" w:eastAsia="Calibri" w:hAnsi="Calibri" w:cs="Calibri"/>
          <w:sz w:val="28"/>
          <w:szCs w:val="28"/>
        </w:rPr>
        <w:t xml:space="preserve"> samt att t</w:t>
      </w:r>
      <w:r w:rsidRPr="00A067F3">
        <w:rPr>
          <w:rFonts w:ascii="Calibri" w:eastAsia="Calibri" w:hAnsi="Calibri" w:cs="Calibri"/>
          <w:sz w:val="28"/>
          <w:szCs w:val="28"/>
        </w:rPr>
        <w:t>eknikstöd kan minska felbedömningar och därmed stärka tillit till rättsstaten</w:t>
      </w:r>
      <w:r>
        <w:rPr>
          <w:rFonts w:ascii="Calibri" w:eastAsia="Calibri" w:hAnsi="Calibri" w:cs="Calibri"/>
          <w:sz w:val="28"/>
          <w:szCs w:val="28"/>
        </w:rPr>
        <w:t>.</w:t>
      </w:r>
    </w:p>
    <w:p w14:paraId="53E28E30" w14:textId="77777777" w:rsidR="005B3BFC" w:rsidRDefault="005B3BFC" w:rsidP="005B3BFC">
      <w:pPr>
        <w:widowControl w:val="0"/>
        <w:rPr>
          <w:rFonts w:ascii="Calibri" w:eastAsia="Calibri" w:hAnsi="Calibri" w:cs="Calibri"/>
          <w:sz w:val="28"/>
          <w:szCs w:val="28"/>
        </w:rPr>
      </w:pPr>
    </w:p>
    <w:p w14:paraId="3575AEB1" w14:textId="77777777" w:rsidR="005B3BFC" w:rsidRDefault="005B3BFC" w:rsidP="005B3BFC">
      <w:pPr>
        <w:widowControl w:val="0"/>
        <w:rPr>
          <w:rFonts w:ascii="Calibri" w:eastAsia="Calibri" w:hAnsi="Calibri" w:cs="Calibri"/>
          <w:sz w:val="28"/>
          <w:szCs w:val="28"/>
        </w:rPr>
      </w:pPr>
      <w:r>
        <w:rPr>
          <w:rFonts w:ascii="Calibri" w:eastAsia="Calibri" w:hAnsi="Calibri" w:cs="Calibri"/>
          <w:sz w:val="28"/>
          <w:szCs w:val="28"/>
        </w:rPr>
        <w:lastRenderedPageBreak/>
        <w:t xml:space="preserve">Projektet har även bidragit till följande mål: Mål 4 genom </w:t>
      </w:r>
      <w:r w:rsidRPr="009B06D2">
        <w:rPr>
          <w:rFonts w:ascii="Calibri" w:eastAsia="Calibri" w:hAnsi="Calibri" w:cs="Calibri"/>
          <w:sz w:val="28"/>
          <w:szCs w:val="28"/>
        </w:rPr>
        <w:t>kunskapsöverföring mellan akademi och praktik</w:t>
      </w:r>
      <w:r>
        <w:rPr>
          <w:rFonts w:ascii="Calibri" w:eastAsia="Calibri" w:hAnsi="Calibri" w:cs="Calibri"/>
          <w:sz w:val="28"/>
          <w:szCs w:val="28"/>
        </w:rPr>
        <w:t>. Mål 9 genom o</w:t>
      </w:r>
      <w:r w:rsidRPr="009B06D2">
        <w:rPr>
          <w:rFonts w:ascii="Calibri" w:eastAsia="Calibri" w:hAnsi="Calibri" w:cs="Calibri"/>
          <w:sz w:val="28"/>
          <w:szCs w:val="28"/>
        </w:rPr>
        <w:t>ffentlig innovation som driver samhällsnytta</w:t>
      </w:r>
      <w:r>
        <w:rPr>
          <w:rFonts w:ascii="Calibri" w:eastAsia="Calibri" w:hAnsi="Calibri" w:cs="Calibri"/>
          <w:sz w:val="28"/>
          <w:szCs w:val="28"/>
        </w:rPr>
        <w:t xml:space="preserve"> (utveckling av lösningar baserade på AI etc, samverkan mellan akademi och myndighet som lägger grund för innovationer inom offentlig sektor). Mål 11 då det siktar mot t</w:t>
      </w:r>
      <w:r w:rsidRPr="009B06D2">
        <w:rPr>
          <w:rFonts w:ascii="Calibri" w:eastAsia="Calibri" w:hAnsi="Calibri" w:cs="Calibri"/>
          <w:sz w:val="28"/>
          <w:szCs w:val="28"/>
        </w:rPr>
        <w:t>ryggare städer genom bättre operativ förmåga</w:t>
      </w:r>
      <w:r>
        <w:rPr>
          <w:rFonts w:ascii="Calibri" w:eastAsia="Calibri" w:hAnsi="Calibri" w:cs="Calibri"/>
          <w:sz w:val="28"/>
          <w:szCs w:val="28"/>
        </w:rPr>
        <w:t xml:space="preserve"> inkl e</w:t>
      </w:r>
      <w:r w:rsidRPr="009B06D2">
        <w:rPr>
          <w:rFonts w:ascii="Calibri" w:eastAsia="Calibri" w:hAnsi="Calibri" w:cs="Calibri"/>
          <w:sz w:val="28"/>
          <w:szCs w:val="28"/>
        </w:rPr>
        <w:t>ffektivare polisinsatser</w:t>
      </w:r>
      <w:r>
        <w:rPr>
          <w:rFonts w:ascii="Calibri" w:eastAsia="Calibri" w:hAnsi="Calibri" w:cs="Calibri"/>
          <w:sz w:val="28"/>
          <w:szCs w:val="28"/>
        </w:rPr>
        <w:t xml:space="preserve"> som leder till</w:t>
      </w:r>
      <w:r w:rsidRPr="009B06D2">
        <w:rPr>
          <w:rFonts w:ascii="Calibri" w:eastAsia="Calibri" w:hAnsi="Calibri" w:cs="Calibri"/>
          <w:sz w:val="28"/>
          <w:szCs w:val="28"/>
        </w:rPr>
        <w:t xml:space="preserve"> ökad trygghet i urbana miljöer</w:t>
      </w:r>
      <w:r>
        <w:rPr>
          <w:rFonts w:ascii="Calibri" w:eastAsia="Calibri" w:hAnsi="Calibri" w:cs="Calibri"/>
          <w:sz w:val="28"/>
          <w:szCs w:val="28"/>
        </w:rPr>
        <w:t>, b</w:t>
      </w:r>
      <w:r w:rsidRPr="009B06D2">
        <w:rPr>
          <w:rFonts w:ascii="Calibri" w:eastAsia="Calibri" w:hAnsi="Calibri" w:cs="Calibri"/>
          <w:sz w:val="28"/>
          <w:szCs w:val="28"/>
        </w:rPr>
        <w:t>ättre planering och resurshantering vid insatser</w:t>
      </w:r>
      <w:r>
        <w:rPr>
          <w:rFonts w:ascii="Calibri" w:eastAsia="Calibri" w:hAnsi="Calibri" w:cs="Calibri"/>
          <w:sz w:val="28"/>
          <w:szCs w:val="28"/>
        </w:rPr>
        <w:t xml:space="preserve"> och ett utvecklat s</w:t>
      </w:r>
      <w:r w:rsidRPr="009B06D2">
        <w:rPr>
          <w:rFonts w:ascii="Calibri" w:eastAsia="Calibri" w:hAnsi="Calibri" w:cs="Calibri"/>
          <w:sz w:val="28"/>
          <w:szCs w:val="28"/>
        </w:rPr>
        <w:t>töd för krishantering och samhällssäkerhet</w:t>
      </w:r>
      <w:r>
        <w:rPr>
          <w:rFonts w:ascii="Calibri" w:eastAsia="Calibri" w:hAnsi="Calibri" w:cs="Calibri"/>
          <w:sz w:val="28"/>
          <w:szCs w:val="28"/>
        </w:rPr>
        <w:t>. Mål 17 tack vare s</w:t>
      </w:r>
      <w:r w:rsidRPr="009B06D2">
        <w:rPr>
          <w:rFonts w:ascii="Calibri" w:eastAsia="Calibri" w:hAnsi="Calibri" w:cs="Calibri"/>
          <w:sz w:val="28"/>
          <w:szCs w:val="28"/>
        </w:rPr>
        <w:t>amverkan som möjliggör genomslag</w:t>
      </w:r>
      <w:r>
        <w:rPr>
          <w:rFonts w:ascii="Calibri" w:eastAsia="Calibri" w:hAnsi="Calibri" w:cs="Calibri"/>
          <w:sz w:val="28"/>
          <w:szCs w:val="28"/>
        </w:rPr>
        <w:t xml:space="preserve"> då </w:t>
      </w:r>
      <w:r w:rsidRPr="009B06D2">
        <w:rPr>
          <w:rFonts w:ascii="Calibri" w:eastAsia="Calibri" w:hAnsi="Calibri" w:cs="Calibri"/>
          <w:sz w:val="28"/>
          <w:szCs w:val="28"/>
        </w:rPr>
        <w:t>fördjupat samarbete mellan akademi och polis</w:t>
      </w:r>
      <w:r>
        <w:rPr>
          <w:rFonts w:ascii="Calibri" w:eastAsia="Calibri" w:hAnsi="Calibri" w:cs="Calibri"/>
          <w:sz w:val="28"/>
          <w:szCs w:val="28"/>
        </w:rPr>
        <w:t xml:space="preserve"> som leder till p</w:t>
      </w:r>
      <w:r w:rsidRPr="006E1611">
        <w:rPr>
          <w:rFonts w:ascii="Calibri" w:eastAsia="Calibri" w:hAnsi="Calibri" w:cs="Calibri"/>
          <w:sz w:val="28"/>
          <w:szCs w:val="28"/>
        </w:rPr>
        <w:t>rojekt som söker finansiering</w:t>
      </w:r>
      <w:r>
        <w:rPr>
          <w:rFonts w:ascii="Calibri" w:eastAsia="Calibri" w:hAnsi="Calibri" w:cs="Calibri"/>
          <w:sz w:val="28"/>
          <w:szCs w:val="28"/>
        </w:rPr>
        <w:t xml:space="preserve"> så att samarbetet blir en </w:t>
      </w:r>
      <w:r w:rsidRPr="006E1611">
        <w:rPr>
          <w:rFonts w:ascii="Calibri" w:eastAsia="Calibri" w:hAnsi="Calibri" w:cs="Calibri"/>
          <w:sz w:val="28"/>
          <w:szCs w:val="28"/>
        </w:rPr>
        <w:t>del av innovationssystemet</w:t>
      </w:r>
      <w:r>
        <w:rPr>
          <w:rFonts w:ascii="Calibri" w:eastAsia="Calibri" w:hAnsi="Calibri" w:cs="Calibri"/>
          <w:sz w:val="28"/>
          <w:szCs w:val="28"/>
        </w:rPr>
        <w:t xml:space="preserve"> med m</w:t>
      </w:r>
      <w:r w:rsidRPr="006E1611">
        <w:rPr>
          <w:rFonts w:ascii="Calibri" w:eastAsia="Calibri" w:hAnsi="Calibri" w:cs="Calibri"/>
          <w:sz w:val="28"/>
          <w:szCs w:val="28"/>
        </w:rPr>
        <w:t>öjlighet till internationell samverkan framöver</w:t>
      </w:r>
      <w:r>
        <w:rPr>
          <w:rFonts w:ascii="Calibri" w:eastAsia="Calibri" w:hAnsi="Calibri" w:cs="Calibri"/>
          <w:sz w:val="28"/>
          <w:szCs w:val="28"/>
        </w:rPr>
        <w:t xml:space="preserve"> via ex Europol.</w:t>
      </w:r>
    </w:p>
    <w:p w14:paraId="4417A95E" w14:textId="7EBB7B50" w:rsidR="003278DA" w:rsidRDefault="003278DA"/>
    <w:p w14:paraId="5AC94374" w14:textId="77777777" w:rsidR="003278DA" w:rsidRDefault="00000000">
      <w:pPr>
        <w:pStyle w:val="Heading1"/>
        <w:ind w:left="0" w:firstLine="0"/>
      </w:pPr>
      <w:r>
        <w:t>5</w:t>
      </w:r>
      <w:r>
        <w:tab/>
        <w:t>Erfarenheter</w:t>
      </w:r>
    </w:p>
    <w:p w14:paraId="4F0D461A" w14:textId="77777777" w:rsidR="003278DA" w:rsidRDefault="00000000">
      <w:pPr>
        <w:pBdr>
          <w:top w:val="nil"/>
          <w:left w:val="nil"/>
          <w:bottom w:val="nil"/>
          <w:right w:val="nil"/>
          <w:between w:val="nil"/>
        </w:pBdr>
        <w:tabs>
          <w:tab w:val="left" w:pos="578"/>
        </w:tabs>
        <w:spacing w:line="240" w:lineRule="auto"/>
        <w:ind w:left="578" w:hanging="578"/>
        <w:rPr>
          <w:b/>
          <w:color w:val="000000"/>
          <w:szCs w:val="20"/>
        </w:rPr>
      </w:pPr>
      <w:bookmarkStart w:id="7" w:name="_heading=h.tyjcwt" w:colFirst="0" w:colLast="0"/>
      <w:bookmarkEnd w:id="7"/>
      <w:r>
        <w:rPr>
          <w:b/>
          <w:color w:val="000000"/>
          <w:szCs w:val="20"/>
        </w:rPr>
        <w:br/>
        <w:t>Projektorganisation, bemanning</w:t>
      </w:r>
    </w:p>
    <w:p w14:paraId="4B473D2B" w14:textId="09AE455D" w:rsidR="003278DA" w:rsidRDefault="00412688">
      <w:r>
        <w:t xml:space="preserve">Denna typ av förstudie är ett absolut krav för att organisationer som står så långt ifrån varandra </w:t>
      </w:r>
      <w:r w:rsidR="00C62E9E">
        <w:t>i sitt vardagliga arbete ska kunna förstå varandra och kunna formulera gemensamma projekt framtida satsningar.</w:t>
      </w:r>
    </w:p>
    <w:p w14:paraId="07027FC7" w14:textId="77777777" w:rsidR="003278DA" w:rsidRDefault="00000000">
      <w:pPr>
        <w:pBdr>
          <w:top w:val="nil"/>
          <w:left w:val="nil"/>
          <w:bottom w:val="nil"/>
          <w:right w:val="nil"/>
          <w:between w:val="nil"/>
        </w:pBdr>
        <w:tabs>
          <w:tab w:val="left" w:pos="578"/>
        </w:tabs>
        <w:spacing w:line="240" w:lineRule="auto"/>
        <w:ind w:left="578" w:hanging="578"/>
        <w:rPr>
          <w:b/>
          <w:color w:val="000000"/>
          <w:szCs w:val="20"/>
        </w:rPr>
      </w:pPr>
      <w:r>
        <w:rPr>
          <w:b/>
          <w:color w:val="000000"/>
          <w:szCs w:val="20"/>
        </w:rPr>
        <w:t>Projekttidsplan, milstolpar och beslutspunkter</w:t>
      </w:r>
    </w:p>
    <w:p w14:paraId="05ECB104" w14:textId="4AABD1E1" w:rsidR="003278DA" w:rsidRDefault="00C62E9E">
      <w:r>
        <w:t>Det tar tid att förstå varandra och på så vis blir sådana här projekt baktunga när projektet ska hinna utföra det som planerats. Bör tas i beaktande när liknande projekt planeras.</w:t>
      </w:r>
    </w:p>
    <w:p w14:paraId="644F9103" w14:textId="77777777" w:rsidR="003278DA" w:rsidRDefault="00000000">
      <w:pPr>
        <w:pBdr>
          <w:top w:val="nil"/>
          <w:left w:val="nil"/>
          <w:bottom w:val="nil"/>
          <w:right w:val="nil"/>
          <w:between w:val="nil"/>
        </w:pBdr>
        <w:tabs>
          <w:tab w:val="left" w:pos="578"/>
        </w:tabs>
        <w:spacing w:line="240" w:lineRule="auto"/>
        <w:ind w:left="578" w:hanging="578"/>
        <w:rPr>
          <w:b/>
          <w:color w:val="000000"/>
          <w:szCs w:val="20"/>
        </w:rPr>
      </w:pPr>
      <w:r>
        <w:rPr>
          <w:b/>
          <w:color w:val="000000"/>
          <w:szCs w:val="20"/>
        </w:rPr>
        <w:t>Projektkalkyl</w:t>
      </w:r>
    </w:p>
    <w:p w14:paraId="5B7B0085" w14:textId="4499A9B7" w:rsidR="003278DA" w:rsidRDefault="00C62E9E">
      <w:r>
        <w:t>Inget.</w:t>
      </w:r>
    </w:p>
    <w:p w14:paraId="18CFE5C1" w14:textId="77777777" w:rsidR="003278DA" w:rsidRDefault="00000000">
      <w:pPr>
        <w:pBdr>
          <w:top w:val="nil"/>
          <w:left w:val="nil"/>
          <w:bottom w:val="nil"/>
          <w:right w:val="nil"/>
          <w:between w:val="nil"/>
        </w:pBdr>
        <w:tabs>
          <w:tab w:val="left" w:pos="578"/>
        </w:tabs>
        <w:spacing w:line="240" w:lineRule="auto"/>
        <w:ind w:left="578" w:hanging="578"/>
        <w:rPr>
          <w:b/>
          <w:color w:val="000000"/>
          <w:szCs w:val="20"/>
        </w:rPr>
      </w:pPr>
      <w:r>
        <w:rPr>
          <w:b/>
          <w:color w:val="000000"/>
          <w:szCs w:val="20"/>
        </w:rPr>
        <w:t>Genomförande</w:t>
      </w:r>
    </w:p>
    <w:p w14:paraId="7AADE51E" w14:textId="18DC3CDB" w:rsidR="003278DA" w:rsidRDefault="00C62E9E" w:rsidP="00C62E9E">
      <w:r>
        <w:t>Flexibilitet i utförandet är väldigt viktigt när man arbetar med en part som har beredskap som en av sina uppgifter. Projektet har lyckats väl i att anpassa sig utefter detta.</w:t>
      </w:r>
    </w:p>
    <w:p w14:paraId="7C3B9F17" w14:textId="77777777" w:rsidR="003278DA" w:rsidRDefault="00000000">
      <w:pPr>
        <w:pBdr>
          <w:top w:val="nil"/>
          <w:left w:val="nil"/>
          <w:bottom w:val="nil"/>
          <w:right w:val="nil"/>
          <w:between w:val="nil"/>
        </w:pBdr>
        <w:tabs>
          <w:tab w:val="left" w:pos="578"/>
        </w:tabs>
        <w:spacing w:line="240" w:lineRule="auto"/>
        <w:ind w:left="578" w:hanging="578"/>
        <w:rPr>
          <w:b/>
          <w:color w:val="000000"/>
          <w:szCs w:val="20"/>
        </w:rPr>
      </w:pPr>
      <w:r>
        <w:rPr>
          <w:b/>
          <w:color w:val="000000"/>
          <w:szCs w:val="20"/>
        </w:rPr>
        <w:t>Krav</w:t>
      </w:r>
    </w:p>
    <w:p w14:paraId="1653247A" w14:textId="6EDA3BBC" w:rsidR="003278DA" w:rsidRDefault="00C62E9E">
      <w:r>
        <w:t>Inget.</w:t>
      </w:r>
    </w:p>
    <w:p w14:paraId="0EAB1E30" w14:textId="77777777" w:rsidR="003278DA" w:rsidRDefault="00000000">
      <w:pPr>
        <w:pBdr>
          <w:top w:val="nil"/>
          <w:left w:val="nil"/>
          <w:bottom w:val="nil"/>
          <w:right w:val="nil"/>
          <w:between w:val="nil"/>
        </w:pBdr>
        <w:tabs>
          <w:tab w:val="left" w:pos="578"/>
        </w:tabs>
        <w:spacing w:line="240" w:lineRule="auto"/>
        <w:ind w:left="578" w:hanging="578"/>
        <w:rPr>
          <w:b/>
          <w:color w:val="000000"/>
          <w:szCs w:val="20"/>
        </w:rPr>
      </w:pPr>
      <w:r>
        <w:rPr>
          <w:b/>
          <w:color w:val="000000"/>
          <w:szCs w:val="20"/>
        </w:rPr>
        <w:t>Möten, informationsspridning</w:t>
      </w:r>
    </w:p>
    <w:p w14:paraId="55B1BDF3" w14:textId="5F6B5403" w:rsidR="003278DA" w:rsidRDefault="00C62E9E">
      <w:r>
        <w:t>Informationsspridningen inom polisen har varit framgångsrik genom att delvis kroka arm med redan planerade interna aktiviteter.</w:t>
      </w:r>
    </w:p>
    <w:p w14:paraId="1ED0FB0E" w14:textId="77777777" w:rsidR="003278DA" w:rsidRDefault="00000000">
      <w:pPr>
        <w:pBdr>
          <w:top w:val="nil"/>
          <w:left w:val="nil"/>
          <w:bottom w:val="nil"/>
          <w:right w:val="nil"/>
          <w:between w:val="nil"/>
        </w:pBdr>
        <w:tabs>
          <w:tab w:val="left" w:pos="578"/>
        </w:tabs>
        <w:spacing w:line="240" w:lineRule="auto"/>
        <w:ind w:left="578" w:hanging="578"/>
        <w:rPr>
          <w:b/>
          <w:color w:val="000000"/>
          <w:szCs w:val="20"/>
        </w:rPr>
      </w:pPr>
      <w:r>
        <w:rPr>
          <w:b/>
          <w:color w:val="000000"/>
          <w:szCs w:val="20"/>
        </w:rPr>
        <w:t>Leverans och överlämning</w:t>
      </w:r>
    </w:p>
    <w:p w14:paraId="523C1184" w14:textId="70D78976" w:rsidR="003278DA" w:rsidRDefault="00C62E9E">
      <w:r>
        <w:t>Inget.</w:t>
      </w:r>
    </w:p>
    <w:p w14:paraId="6578CF17" w14:textId="77777777" w:rsidR="003278DA" w:rsidRDefault="00000000">
      <w:pPr>
        <w:pBdr>
          <w:top w:val="nil"/>
          <w:left w:val="nil"/>
          <w:bottom w:val="nil"/>
          <w:right w:val="nil"/>
          <w:between w:val="nil"/>
        </w:pBdr>
        <w:tabs>
          <w:tab w:val="left" w:pos="578"/>
        </w:tabs>
        <w:spacing w:line="240" w:lineRule="auto"/>
        <w:ind w:left="578" w:hanging="578"/>
        <w:rPr>
          <w:b/>
          <w:color w:val="000000"/>
          <w:szCs w:val="20"/>
        </w:rPr>
      </w:pPr>
      <w:r>
        <w:rPr>
          <w:b/>
          <w:color w:val="000000"/>
          <w:szCs w:val="20"/>
        </w:rPr>
        <w:t>Riskanalys, riskhantering</w:t>
      </w:r>
    </w:p>
    <w:p w14:paraId="66AD92E6" w14:textId="6A54E5AD" w:rsidR="003278DA" w:rsidRDefault="00C62E9E">
      <w:r>
        <w:t>Beredskapsuppdraget hos behovsägaren var inte fångat i planen vilket bör vara i åtanke för kommande eller liknande projekt. Vi har anpassat oss efter det.</w:t>
      </w:r>
    </w:p>
    <w:p w14:paraId="748C2CE7" w14:textId="32818EDA" w:rsidR="003278DA" w:rsidRDefault="00000000" w:rsidP="00C62E9E">
      <w:pPr>
        <w:pBdr>
          <w:top w:val="nil"/>
          <w:left w:val="nil"/>
          <w:bottom w:val="nil"/>
          <w:right w:val="nil"/>
          <w:between w:val="nil"/>
        </w:pBdr>
        <w:spacing w:line="240" w:lineRule="auto"/>
        <w:ind w:hanging="567"/>
      </w:pPr>
      <w:r>
        <w:rPr>
          <w:i/>
          <w:color w:val="000000"/>
          <w:szCs w:val="20"/>
        </w:rPr>
        <w:lastRenderedPageBreak/>
        <w:br/>
      </w:r>
      <w:r>
        <w:t>6</w:t>
      </w:r>
      <w:r>
        <w:tab/>
        <w:t>Genus och mångfald</w:t>
      </w:r>
    </w:p>
    <w:p w14:paraId="5C6E2AD6" w14:textId="77777777" w:rsidR="003278DA" w:rsidRDefault="00000000">
      <w:pPr>
        <w:pBdr>
          <w:top w:val="nil"/>
          <w:left w:val="nil"/>
          <w:bottom w:val="nil"/>
          <w:right w:val="nil"/>
          <w:between w:val="nil"/>
        </w:pBdr>
        <w:tabs>
          <w:tab w:val="left" w:pos="578"/>
        </w:tabs>
        <w:spacing w:line="240" w:lineRule="auto"/>
        <w:ind w:left="578" w:hanging="578"/>
        <w:rPr>
          <w:b/>
          <w:color w:val="000000"/>
          <w:szCs w:val="20"/>
        </w:rPr>
      </w:pPr>
      <w:r>
        <w:rPr>
          <w:b/>
          <w:color w:val="000000"/>
          <w:szCs w:val="20"/>
        </w:rPr>
        <w:t>Projektorganisation</w:t>
      </w:r>
    </w:p>
    <w:p w14:paraId="096E3C7F" w14:textId="4CAD95CA" w:rsidR="003278DA" w:rsidRDefault="00C31325">
      <w:r>
        <w:t>Bara män</w:t>
      </w:r>
    </w:p>
    <w:p w14:paraId="65138510" w14:textId="77777777" w:rsidR="003278DA" w:rsidRDefault="00000000">
      <w:pPr>
        <w:pBdr>
          <w:top w:val="nil"/>
          <w:left w:val="nil"/>
          <w:bottom w:val="nil"/>
          <w:right w:val="nil"/>
          <w:between w:val="nil"/>
        </w:pBdr>
        <w:tabs>
          <w:tab w:val="left" w:pos="578"/>
        </w:tabs>
        <w:spacing w:line="240" w:lineRule="auto"/>
        <w:ind w:left="578" w:hanging="578"/>
        <w:rPr>
          <w:b/>
          <w:color w:val="000000"/>
          <w:szCs w:val="20"/>
        </w:rPr>
      </w:pPr>
      <w:r>
        <w:rPr>
          <w:b/>
          <w:color w:val="000000"/>
          <w:szCs w:val="20"/>
        </w:rPr>
        <w:t>Arbetssätt</w:t>
      </w:r>
    </w:p>
    <w:p w14:paraId="38E4A81B" w14:textId="415A54F1" w:rsidR="003278DA" w:rsidRDefault="00C31325">
      <w:r>
        <w:t>Ett fåtal kvinnliga poliser har varit med i workshops och extra fokus har lagts på att förstå ifall skillnader finns i behov för dem.</w:t>
      </w:r>
    </w:p>
    <w:p w14:paraId="3711DFDD" w14:textId="77777777" w:rsidR="003278DA" w:rsidRDefault="00000000">
      <w:pPr>
        <w:pBdr>
          <w:top w:val="nil"/>
          <w:left w:val="nil"/>
          <w:bottom w:val="nil"/>
          <w:right w:val="nil"/>
          <w:between w:val="nil"/>
        </w:pBdr>
        <w:tabs>
          <w:tab w:val="left" w:pos="578"/>
        </w:tabs>
        <w:spacing w:line="240" w:lineRule="auto"/>
        <w:ind w:left="578" w:hanging="578"/>
        <w:rPr>
          <w:b/>
          <w:color w:val="000000"/>
          <w:szCs w:val="20"/>
        </w:rPr>
      </w:pPr>
      <w:r>
        <w:rPr>
          <w:b/>
          <w:color w:val="000000"/>
          <w:szCs w:val="20"/>
        </w:rPr>
        <w:t>Projektmål</w:t>
      </w:r>
    </w:p>
    <w:p w14:paraId="43C5E2C6" w14:textId="00843D33" w:rsidR="003278DA" w:rsidRDefault="00C31325">
      <w:r>
        <w:t>Inget.</w:t>
      </w:r>
    </w:p>
    <w:p w14:paraId="10504A4B" w14:textId="4B0D218D" w:rsidR="007837AB" w:rsidRPr="007837AB" w:rsidRDefault="007837AB">
      <w:pPr>
        <w:spacing w:before="0" w:after="0" w:line="240" w:lineRule="auto"/>
        <w:ind w:left="0"/>
      </w:pPr>
    </w:p>
    <w:p w14:paraId="3428EA89" w14:textId="77777777" w:rsidR="003278DA" w:rsidRDefault="00000000">
      <w:pPr>
        <w:pStyle w:val="Heading1"/>
        <w:ind w:left="0" w:firstLine="0"/>
      </w:pPr>
      <w:r>
        <w:t>7</w:t>
      </w:r>
      <w:r>
        <w:tab/>
        <w:t>Bidrag till Visual Swedens mål och mätparametrar</w:t>
      </w:r>
    </w:p>
    <w:p w14:paraId="20BA5154" w14:textId="77777777" w:rsidR="003278DA" w:rsidRDefault="003278DA"/>
    <w:tbl>
      <w:tblPr>
        <w:tblStyle w:val="a"/>
        <w:tblW w:w="907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5386"/>
      </w:tblGrid>
      <w:tr w:rsidR="003278DA" w14:paraId="5C7A9C2C" w14:textId="77777777">
        <w:tc>
          <w:tcPr>
            <w:tcW w:w="3686" w:type="dxa"/>
          </w:tcPr>
          <w:p w14:paraId="26CEC8E7" w14:textId="77777777" w:rsidR="003278DA" w:rsidRDefault="00000000">
            <w:pPr>
              <w:rPr>
                <w:sz w:val="18"/>
                <w:szCs w:val="18"/>
              </w:rPr>
            </w:pPr>
            <w:r>
              <w:rPr>
                <w:sz w:val="18"/>
                <w:szCs w:val="18"/>
              </w:rPr>
              <w:t>Publikationer (artiklar, konferensbidrag, rapporter, examensarbeten)</w:t>
            </w:r>
          </w:p>
        </w:tc>
        <w:tc>
          <w:tcPr>
            <w:tcW w:w="5386" w:type="dxa"/>
          </w:tcPr>
          <w:p w14:paraId="65FE0109" w14:textId="30B3A69D" w:rsidR="003278DA" w:rsidRDefault="005B3BFC">
            <w:pPr>
              <w:ind w:left="0"/>
              <w:rPr>
                <w:sz w:val="18"/>
                <w:szCs w:val="18"/>
              </w:rPr>
            </w:pPr>
            <w:r>
              <w:rPr>
                <w:sz w:val="18"/>
                <w:szCs w:val="18"/>
              </w:rPr>
              <w:t>0, men flertalet kommande ansökningar</w:t>
            </w:r>
          </w:p>
        </w:tc>
      </w:tr>
      <w:tr w:rsidR="003278DA" w14:paraId="0F3A5CCC" w14:textId="77777777">
        <w:tc>
          <w:tcPr>
            <w:tcW w:w="3686" w:type="dxa"/>
          </w:tcPr>
          <w:p w14:paraId="66C61F05" w14:textId="77777777" w:rsidR="003278DA" w:rsidRDefault="00000000">
            <w:pPr>
              <w:rPr>
                <w:sz w:val="18"/>
                <w:szCs w:val="18"/>
              </w:rPr>
            </w:pPr>
            <w:r>
              <w:rPr>
                <w:sz w:val="18"/>
                <w:szCs w:val="18"/>
              </w:rPr>
              <w:t>Nationella och Internationella FoI-samarbetspartner (utanför regionen)</w:t>
            </w:r>
          </w:p>
        </w:tc>
        <w:tc>
          <w:tcPr>
            <w:tcW w:w="5386" w:type="dxa"/>
          </w:tcPr>
          <w:p w14:paraId="59A0F741" w14:textId="7EE9D53C" w:rsidR="003278DA" w:rsidRDefault="005B3BFC">
            <w:pPr>
              <w:rPr>
                <w:sz w:val="18"/>
                <w:szCs w:val="18"/>
              </w:rPr>
            </w:pPr>
            <w:r>
              <w:rPr>
                <w:sz w:val="18"/>
                <w:szCs w:val="18"/>
              </w:rPr>
              <w:t>1 potentiell</w:t>
            </w:r>
          </w:p>
        </w:tc>
      </w:tr>
      <w:tr w:rsidR="003278DA" w14:paraId="5F7AB3D9" w14:textId="77777777">
        <w:tc>
          <w:tcPr>
            <w:tcW w:w="3686" w:type="dxa"/>
          </w:tcPr>
          <w:p w14:paraId="4D06ABF7" w14:textId="77777777" w:rsidR="003278DA" w:rsidRDefault="00000000">
            <w:pPr>
              <w:rPr>
                <w:sz w:val="18"/>
                <w:szCs w:val="18"/>
              </w:rPr>
            </w:pPr>
            <w:r>
              <w:rPr>
                <w:sz w:val="18"/>
                <w:szCs w:val="18"/>
              </w:rPr>
              <w:t>EU-ansökningar (egenkoordinerade eller enbart medverkan) och deras utfall (om känt)</w:t>
            </w:r>
          </w:p>
        </w:tc>
        <w:tc>
          <w:tcPr>
            <w:tcW w:w="5386" w:type="dxa"/>
          </w:tcPr>
          <w:p w14:paraId="140002DE" w14:textId="42757737" w:rsidR="003278DA" w:rsidRDefault="005B3BFC">
            <w:pPr>
              <w:rPr>
                <w:sz w:val="18"/>
                <w:szCs w:val="18"/>
              </w:rPr>
            </w:pPr>
            <w:r>
              <w:rPr>
                <w:sz w:val="18"/>
                <w:szCs w:val="18"/>
              </w:rPr>
              <w:t>0 än så länge</w:t>
            </w:r>
          </w:p>
        </w:tc>
      </w:tr>
      <w:tr w:rsidR="003278DA" w14:paraId="2AF6EAE4" w14:textId="77777777">
        <w:tc>
          <w:tcPr>
            <w:tcW w:w="3686" w:type="dxa"/>
          </w:tcPr>
          <w:p w14:paraId="01526454" w14:textId="77777777" w:rsidR="003278DA" w:rsidRDefault="00000000">
            <w:pPr>
              <w:rPr>
                <w:sz w:val="18"/>
                <w:szCs w:val="18"/>
              </w:rPr>
            </w:pPr>
            <w:r>
              <w:rPr>
                <w:sz w:val="18"/>
                <w:szCs w:val="18"/>
              </w:rPr>
              <w:t>Medverkande forskare (kvinnor och män särredovisat) och deras namn och kompetensnivå (master, doktorand, disputerad)</w:t>
            </w:r>
          </w:p>
        </w:tc>
        <w:tc>
          <w:tcPr>
            <w:tcW w:w="5386" w:type="dxa"/>
          </w:tcPr>
          <w:p w14:paraId="50DF8B7C" w14:textId="218405E5" w:rsidR="003278DA" w:rsidRDefault="005B3BFC">
            <w:pPr>
              <w:rPr>
                <w:sz w:val="18"/>
                <w:szCs w:val="18"/>
              </w:rPr>
            </w:pPr>
            <w:r>
              <w:rPr>
                <w:sz w:val="18"/>
                <w:szCs w:val="18"/>
              </w:rPr>
              <w:t>3 män</w:t>
            </w:r>
          </w:p>
        </w:tc>
      </w:tr>
      <w:tr w:rsidR="003278DA" w14:paraId="311AFA32" w14:textId="77777777">
        <w:tc>
          <w:tcPr>
            <w:tcW w:w="3686" w:type="dxa"/>
          </w:tcPr>
          <w:p w14:paraId="5D9DFFC6" w14:textId="77777777" w:rsidR="003278DA" w:rsidRDefault="00000000">
            <w:pPr>
              <w:rPr>
                <w:sz w:val="18"/>
                <w:szCs w:val="18"/>
              </w:rPr>
            </w:pPr>
            <w:r>
              <w:rPr>
                <w:sz w:val="18"/>
                <w:szCs w:val="18"/>
              </w:rPr>
              <w:t>Examensarbetare (antal, kvinnor och män särredovisat)</w:t>
            </w:r>
          </w:p>
        </w:tc>
        <w:tc>
          <w:tcPr>
            <w:tcW w:w="5386" w:type="dxa"/>
          </w:tcPr>
          <w:p w14:paraId="116A2BB2" w14:textId="321D0199" w:rsidR="003278DA" w:rsidRDefault="005B3BFC">
            <w:pPr>
              <w:rPr>
                <w:sz w:val="18"/>
                <w:szCs w:val="18"/>
              </w:rPr>
            </w:pPr>
            <w:r>
              <w:rPr>
                <w:sz w:val="18"/>
                <w:szCs w:val="18"/>
              </w:rPr>
              <w:t>0</w:t>
            </w:r>
          </w:p>
        </w:tc>
      </w:tr>
      <w:tr w:rsidR="003278DA" w14:paraId="0407AA00" w14:textId="77777777">
        <w:tc>
          <w:tcPr>
            <w:tcW w:w="3686" w:type="dxa"/>
          </w:tcPr>
          <w:p w14:paraId="72FD2248" w14:textId="77777777" w:rsidR="003278DA" w:rsidRDefault="00000000">
            <w:pPr>
              <w:rPr>
                <w:sz w:val="18"/>
                <w:szCs w:val="18"/>
              </w:rPr>
            </w:pPr>
            <w:r>
              <w:rPr>
                <w:sz w:val="18"/>
                <w:szCs w:val="18"/>
              </w:rPr>
              <w:t>Lista medverkande företag</w:t>
            </w:r>
          </w:p>
        </w:tc>
        <w:tc>
          <w:tcPr>
            <w:tcW w:w="5386" w:type="dxa"/>
          </w:tcPr>
          <w:p w14:paraId="7419275A" w14:textId="56F5E347" w:rsidR="003278DA" w:rsidRDefault="005B3BFC">
            <w:pPr>
              <w:rPr>
                <w:sz w:val="18"/>
                <w:szCs w:val="18"/>
              </w:rPr>
            </w:pPr>
            <w:r>
              <w:rPr>
                <w:sz w:val="18"/>
                <w:szCs w:val="18"/>
              </w:rPr>
              <w:t>Vantor AB</w:t>
            </w:r>
          </w:p>
        </w:tc>
      </w:tr>
      <w:tr w:rsidR="003278DA" w14:paraId="5AB062A9" w14:textId="77777777">
        <w:tc>
          <w:tcPr>
            <w:tcW w:w="3686" w:type="dxa"/>
          </w:tcPr>
          <w:p w14:paraId="351170AE" w14:textId="77777777" w:rsidR="003278DA" w:rsidRDefault="00000000">
            <w:pPr>
              <w:rPr>
                <w:sz w:val="18"/>
                <w:szCs w:val="18"/>
              </w:rPr>
            </w:pPr>
            <w:r>
              <w:rPr>
                <w:sz w:val="18"/>
                <w:szCs w:val="18"/>
              </w:rPr>
              <w:t>Avknoppade företag (Namn och organisationsnummer)</w:t>
            </w:r>
          </w:p>
        </w:tc>
        <w:tc>
          <w:tcPr>
            <w:tcW w:w="5386" w:type="dxa"/>
          </w:tcPr>
          <w:p w14:paraId="791CA344" w14:textId="770BAE59" w:rsidR="003278DA" w:rsidRDefault="005B3BFC">
            <w:pPr>
              <w:rPr>
                <w:sz w:val="18"/>
                <w:szCs w:val="18"/>
              </w:rPr>
            </w:pPr>
            <w:r>
              <w:rPr>
                <w:sz w:val="18"/>
                <w:szCs w:val="18"/>
              </w:rPr>
              <w:t>0</w:t>
            </w:r>
          </w:p>
        </w:tc>
      </w:tr>
      <w:tr w:rsidR="003278DA" w14:paraId="786CFED3" w14:textId="77777777">
        <w:tc>
          <w:tcPr>
            <w:tcW w:w="3686" w:type="dxa"/>
          </w:tcPr>
          <w:p w14:paraId="3BC5CA15" w14:textId="77777777" w:rsidR="003278DA" w:rsidRDefault="00000000">
            <w:pPr>
              <w:rPr>
                <w:sz w:val="18"/>
                <w:szCs w:val="18"/>
              </w:rPr>
            </w:pPr>
            <w:r>
              <w:rPr>
                <w:sz w:val="18"/>
                <w:szCs w:val="18"/>
              </w:rPr>
              <w:t>Nya produkter (varor eller tjänster) som har fått sin första kund</w:t>
            </w:r>
          </w:p>
        </w:tc>
        <w:tc>
          <w:tcPr>
            <w:tcW w:w="5386" w:type="dxa"/>
          </w:tcPr>
          <w:p w14:paraId="2DE6558E" w14:textId="162C79F4" w:rsidR="003278DA" w:rsidRDefault="005B3BFC">
            <w:pPr>
              <w:rPr>
                <w:sz w:val="18"/>
                <w:szCs w:val="18"/>
              </w:rPr>
            </w:pPr>
            <w:r>
              <w:rPr>
                <w:sz w:val="18"/>
                <w:szCs w:val="18"/>
              </w:rPr>
              <w:t>0</w:t>
            </w:r>
          </w:p>
        </w:tc>
      </w:tr>
      <w:tr w:rsidR="003278DA" w14:paraId="57C125BD" w14:textId="77777777">
        <w:tc>
          <w:tcPr>
            <w:tcW w:w="3686" w:type="dxa"/>
          </w:tcPr>
          <w:p w14:paraId="0878E77B" w14:textId="77777777" w:rsidR="003278DA" w:rsidRDefault="00000000">
            <w:pPr>
              <w:rPr>
                <w:sz w:val="18"/>
                <w:szCs w:val="18"/>
              </w:rPr>
            </w:pPr>
            <w:r>
              <w:rPr>
                <w:sz w:val="18"/>
                <w:szCs w:val="18"/>
              </w:rPr>
              <w:t>Nya eller förbättrade processer som har implementerats</w:t>
            </w:r>
          </w:p>
        </w:tc>
        <w:tc>
          <w:tcPr>
            <w:tcW w:w="5386" w:type="dxa"/>
          </w:tcPr>
          <w:p w14:paraId="215512DB" w14:textId="434F5597" w:rsidR="003278DA" w:rsidRDefault="005B3BFC">
            <w:pPr>
              <w:rPr>
                <w:sz w:val="18"/>
                <w:szCs w:val="18"/>
              </w:rPr>
            </w:pPr>
            <w:r>
              <w:rPr>
                <w:sz w:val="18"/>
                <w:szCs w:val="18"/>
              </w:rPr>
              <w:t>0</w:t>
            </w:r>
          </w:p>
        </w:tc>
      </w:tr>
    </w:tbl>
    <w:p w14:paraId="27D196C2" w14:textId="77777777" w:rsidR="003278DA" w:rsidRDefault="003278DA"/>
    <w:p w14:paraId="2E9154D0" w14:textId="77777777" w:rsidR="003278DA" w:rsidRDefault="003278DA"/>
    <w:p w14:paraId="186F7C38" w14:textId="77777777" w:rsidR="003278DA" w:rsidRDefault="003278DA">
      <w:pPr>
        <w:ind w:left="0"/>
      </w:pPr>
    </w:p>
    <w:p w14:paraId="424C2D58" w14:textId="072E5551" w:rsidR="007837AB" w:rsidRDefault="007837AB">
      <w:pPr>
        <w:ind w:left="0"/>
      </w:pPr>
    </w:p>
    <w:p w14:paraId="64B67AA0" w14:textId="5B2C441B" w:rsidR="007837AB" w:rsidRDefault="007837AB">
      <w:pPr>
        <w:ind w:left="0"/>
      </w:pPr>
      <w:r>
        <w:rPr>
          <w:noProof/>
        </w:rPr>
        <w:drawing>
          <wp:inline distT="0" distB="0" distL="0" distR="0" wp14:anchorId="227A8DB5" wp14:editId="0536D5FA">
            <wp:extent cx="6038850" cy="4524375"/>
            <wp:effectExtent l="0" t="0" r="0" b="9525"/>
            <wp:docPr id="2082048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8850" cy="4524375"/>
                    </a:xfrm>
                    <a:prstGeom prst="rect">
                      <a:avLst/>
                    </a:prstGeom>
                    <a:noFill/>
                    <a:ln>
                      <a:noFill/>
                    </a:ln>
                  </pic:spPr>
                </pic:pic>
              </a:graphicData>
            </a:graphic>
          </wp:inline>
        </w:drawing>
      </w:r>
    </w:p>
    <w:p w14:paraId="72E5F659" w14:textId="6D255B2E" w:rsidR="007837AB" w:rsidRDefault="00057B9D">
      <w:pPr>
        <w:ind w:left="0"/>
      </w:pPr>
      <w:r>
        <w:t>Röststyrning av robotar och drönare rörde stort intresse hos Polisen och är en väg till vidareutveckling. På bilden, Fredrik Viksten, Mattias Tiger och Mariusz Wzorek.</w:t>
      </w:r>
    </w:p>
    <w:p w14:paraId="60446450" w14:textId="1216CB35" w:rsidR="007837AB" w:rsidRDefault="007837AB">
      <w:pPr>
        <w:ind w:left="0"/>
      </w:pPr>
      <w:r>
        <w:rPr>
          <w:noProof/>
        </w:rPr>
        <w:lastRenderedPageBreak/>
        <w:drawing>
          <wp:inline distT="0" distB="0" distL="0" distR="0" wp14:anchorId="71F2318E" wp14:editId="67D22DE0">
            <wp:extent cx="6038850" cy="4524375"/>
            <wp:effectExtent l="0" t="0" r="0" b="9525"/>
            <wp:docPr id="412144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8850" cy="4524375"/>
                    </a:xfrm>
                    <a:prstGeom prst="rect">
                      <a:avLst/>
                    </a:prstGeom>
                    <a:noFill/>
                    <a:ln>
                      <a:noFill/>
                    </a:ln>
                  </pic:spPr>
                </pic:pic>
              </a:graphicData>
            </a:graphic>
          </wp:inline>
        </w:drawing>
      </w:r>
    </w:p>
    <w:p w14:paraId="7DE7788F" w14:textId="1E74AD72" w:rsidR="007837AB" w:rsidRDefault="007837AB">
      <w:pPr>
        <w:ind w:left="0"/>
      </w:pPr>
      <w:r>
        <w:rPr>
          <w:noProof/>
        </w:rPr>
        <w:lastRenderedPageBreak/>
        <w:drawing>
          <wp:inline distT="0" distB="0" distL="0" distR="0" wp14:anchorId="3C84DE95" wp14:editId="1FFDD49C">
            <wp:extent cx="6038850" cy="4524375"/>
            <wp:effectExtent l="0" t="0" r="0" b="9525"/>
            <wp:docPr id="314116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8850" cy="4524375"/>
                    </a:xfrm>
                    <a:prstGeom prst="rect">
                      <a:avLst/>
                    </a:prstGeom>
                    <a:noFill/>
                    <a:ln>
                      <a:noFill/>
                    </a:ln>
                  </pic:spPr>
                </pic:pic>
              </a:graphicData>
            </a:graphic>
          </wp:inline>
        </w:drawing>
      </w:r>
    </w:p>
    <w:sectPr w:rsidR="007837AB">
      <w:headerReference w:type="default" r:id="rId14"/>
      <w:footerReference w:type="default" r:id="rId15"/>
      <w:headerReference w:type="first" r:id="rId16"/>
      <w:pgSz w:w="11906" w:h="16838"/>
      <w:pgMar w:top="1985" w:right="1200" w:bottom="851" w:left="120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B1ED8" w14:textId="77777777" w:rsidR="00186FDE" w:rsidRDefault="00186FDE">
      <w:pPr>
        <w:spacing w:before="0" w:after="0" w:line="240" w:lineRule="auto"/>
      </w:pPr>
      <w:r>
        <w:separator/>
      </w:r>
    </w:p>
  </w:endnote>
  <w:endnote w:type="continuationSeparator" w:id="0">
    <w:p w14:paraId="1B955FB4" w14:textId="77777777" w:rsidR="00186FDE" w:rsidRDefault="00186FD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font>
  <w:font w:name="Times">
    <w:panose1 w:val="020206030504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4375D" w14:textId="77777777" w:rsidR="003278DA" w:rsidRDefault="003278DA">
    <w:pPr>
      <w:widowControl w:val="0"/>
      <w:pBdr>
        <w:top w:val="nil"/>
        <w:left w:val="nil"/>
        <w:bottom w:val="nil"/>
        <w:right w:val="nil"/>
        <w:between w:val="nil"/>
      </w:pBdr>
      <w:spacing w:before="0" w:after="0" w:line="276" w:lineRule="auto"/>
      <w:ind w:left="0"/>
      <w:rPr>
        <w:color w:val="000000"/>
        <w:szCs w:val="20"/>
      </w:rPr>
    </w:pPr>
  </w:p>
  <w:tbl>
    <w:tblPr>
      <w:tblStyle w:val="a0"/>
      <w:tblW w:w="10008" w:type="dxa"/>
      <w:tblInd w:w="-115" w:type="dxa"/>
      <w:tblLayout w:type="fixed"/>
      <w:tblLook w:val="0000" w:firstRow="0" w:lastRow="0" w:firstColumn="0" w:lastColumn="0" w:noHBand="0" w:noVBand="0"/>
    </w:tblPr>
    <w:tblGrid>
      <w:gridCol w:w="3912"/>
      <w:gridCol w:w="3921"/>
      <w:gridCol w:w="2175"/>
    </w:tblGrid>
    <w:tr w:rsidR="003278DA" w14:paraId="148E2F0E" w14:textId="77777777">
      <w:tc>
        <w:tcPr>
          <w:tcW w:w="3912" w:type="dxa"/>
        </w:tcPr>
        <w:p w14:paraId="1DBCD735" w14:textId="77777777" w:rsidR="003278DA" w:rsidRDefault="003278DA">
          <w:pPr>
            <w:pBdr>
              <w:top w:val="nil"/>
              <w:left w:val="nil"/>
              <w:bottom w:val="nil"/>
              <w:right w:val="nil"/>
              <w:between w:val="nil"/>
            </w:pBdr>
            <w:tabs>
              <w:tab w:val="left" w:pos="578"/>
            </w:tabs>
            <w:spacing w:line="240" w:lineRule="auto"/>
            <w:ind w:left="0"/>
            <w:rPr>
              <w:color w:val="000000"/>
              <w:sz w:val="16"/>
              <w:szCs w:val="16"/>
            </w:rPr>
          </w:pPr>
        </w:p>
      </w:tc>
      <w:tc>
        <w:tcPr>
          <w:tcW w:w="3921" w:type="dxa"/>
        </w:tcPr>
        <w:p w14:paraId="7098DFCC" w14:textId="77777777" w:rsidR="003278DA" w:rsidRDefault="003278DA">
          <w:pPr>
            <w:pBdr>
              <w:top w:val="nil"/>
              <w:left w:val="nil"/>
              <w:bottom w:val="nil"/>
              <w:right w:val="nil"/>
              <w:between w:val="nil"/>
            </w:pBdr>
            <w:tabs>
              <w:tab w:val="left" w:pos="578"/>
            </w:tabs>
            <w:spacing w:line="240" w:lineRule="auto"/>
            <w:ind w:left="0"/>
            <w:rPr>
              <w:color w:val="000000"/>
              <w:sz w:val="16"/>
              <w:szCs w:val="16"/>
            </w:rPr>
          </w:pPr>
        </w:p>
      </w:tc>
      <w:tc>
        <w:tcPr>
          <w:tcW w:w="2175" w:type="dxa"/>
        </w:tcPr>
        <w:p w14:paraId="33CE8341" w14:textId="77777777" w:rsidR="003278DA" w:rsidRDefault="003278DA">
          <w:pPr>
            <w:pBdr>
              <w:top w:val="nil"/>
              <w:left w:val="nil"/>
              <w:bottom w:val="nil"/>
              <w:right w:val="nil"/>
              <w:between w:val="nil"/>
            </w:pBdr>
            <w:tabs>
              <w:tab w:val="left" w:pos="578"/>
            </w:tabs>
            <w:spacing w:line="240" w:lineRule="auto"/>
            <w:ind w:left="0"/>
            <w:jc w:val="right"/>
            <w:rPr>
              <w:color w:val="000000"/>
              <w:sz w:val="16"/>
              <w:szCs w:val="16"/>
            </w:rPr>
          </w:pPr>
        </w:p>
      </w:tc>
    </w:tr>
  </w:tbl>
  <w:p w14:paraId="2DAFE8C8" w14:textId="77777777" w:rsidR="003278DA" w:rsidRDefault="003278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B45BE" w14:textId="77777777" w:rsidR="00186FDE" w:rsidRDefault="00186FDE">
      <w:pPr>
        <w:spacing w:before="0" w:after="0" w:line="240" w:lineRule="auto"/>
      </w:pPr>
      <w:r>
        <w:separator/>
      </w:r>
    </w:p>
  </w:footnote>
  <w:footnote w:type="continuationSeparator" w:id="0">
    <w:p w14:paraId="5C1638EA" w14:textId="77777777" w:rsidR="00186FDE" w:rsidRDefault="00186FD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BE8BE" w14:textId="77777777" w:rsidR="003278DA" w:rsidRDefault="00000000">
    <w:pPr>
      <w:pBdr>
        <w:top w:val="nil"/>
        <w:left w:val="nil"/>
        <w:bottom w:val="nil"/>
        <w:right w:val="nil"/>
        <w:between w:val="nil"/>
      </w:pBdr>
      <w:tabs>
        <w:tab w:val="center" w:pos="4703"/>
        <w:tab w:val="right" w:pos="9406"/>
      </w:tabs>
      <w:spacing w:line="240" w:lineRule="auto"/>
      <w:ind w:hanging="567"/>
      <w:rPr>
        <w:color w:val="000000"/>
        <w:szCs w:val="20"/>
      </w:rPr>
    </w:pPr>
    <w:r>
      <w:rPr>
        <w:b/>
        <w:color w:val="000000"/>
        <w:szCs w:val="20"/>
      </w:rPr>
      <w:t>Visual Sweden – Slutrapport</w:t>
    </w:r>
    <w:r>
      <w:rPr>
        <w:b/>
        <w:color w:val="000000"/>
        <w:szCs w:val="20"/>
      </w:rPr>
      <w:tab/>
    </w:r>
    <w:r>
      <w:rPr>
        <w:b/>
        <w:color w:val="000000"/>
        <w:szCs w:val="20"/>
      </w:rPr>
      <w:tab/>
      <w:t xml:space="preserve">sid </w:t>
    </w:r>
    <w:r>
      <w:rPr>
        <w:b/>
        <w:color w:val="000000"/>
        <w:szCs w:val="20"/>
      </w:rPr>
      <w:fldChar w:fldCharType="begin"/>
    </w:r>
    <w:r>
      <w:rPr>
        <w:b/>
        <w:color w:val="000000"/>
        <w:szCs w:val="20"/>
      </w:rPr>
      <w:instrText>PAGE</w:instrText>
    </w:r>
    <w:r>
      <w:rPr>
        <w:b/>
        <w:color w:val="000000"/>
        <w:szCs w:val="20"/>
      </w:rPr>
      <w:fldChar w:fldCharType="separate"/>
    </w:r>
    <w:r w:rsidR="00C402BD">
      <w:rPr>
        <w:b/>
        <w:noProof/>
        <w:color w:val="000000"/>
        <w:szCs w:val="20"/>
      </w:rPr>
      <w:t>2</w:t>
    </w:r>
    <w:r>
      <w:rPr>
        <w:b/>
        <w:color w:val="000000"/>
        <w:szCs w:val="20"/>
      </w:rPr>
      <w:fldChar w:fldCharType="end"/>
    </w:r>
    <w:r>
      <w:rPr>
        <w:color w:val="000000"/>
        <w:szCs w:val="20"/>
      </w:rPr>
      <w:br/>
      <w:t>&lt;projnr&gt; &lt;pnamn&gt;</w:t>
    </w:r>
    <w:r>
      <w:rPr>
        <w:color w:val="000000"/>
        <w:szCs w:val="20"/>
      </w:rPr>
      <w:tab/>
    </w:r>
    <w:r>
      <w:rPr>
        <w:color w:val="000000"/>
        <w:szCs w:val="20"/>
      </w:rPr>
      <w:tab/>
      <w:t>ÅÅÅÅ-MM-DD</w:t>
    </w:r>
  </w:p>
  <w:p w14:paraId="224C8237" w14:textId="77777777" w:rsidR="003278DA" w:rsidRDefault="00000000">
    <w:pPr>
      <w:pBdr>
        <w:top w:val="nil"/>
        <w:left w:val="nil"/>
        <w:bottom w:val="nil"/>
        <w:right w:val="nil"/>
        <w:between w:val="nil"/>
      </w:pBdr>
      <w:tabs>
        <w:tab w:val="center" w:pos="4703"/>
        <w:tab w:val="right" w:pos="9406"/>
      </w:tabs>
      <w:spacing w:line="240" w:lineRule="auto"/>
      <w:ind w:hanging="567"/>
      <w:rPr>
        <w:color w:val="000000"/>
        <w:szCs w:val="20"/>
      </w:rPr>
    </w:pPr>
    <w:r>
      <w:rPr>
        <w:color w:val="000000"/>
        <w:szCs w:val="20"/>
      </w:rPr>
      <w:t>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D457D" w14:textId="77777777" w:rsidR="003278DA" w:rsidRDefault="00000000">
    <w:pPr>
      <w:pBdr>
        <w:top w:val="nil"/>
        <w:left w:val="nil"/>
        <w:bottom w:val="nil"/>
        <w:right w:val="nil"/>
        <w:between w:val="nil"/>
      </w:pBdr>
      <w:tabs>
        <w:tab w:val="center" w:pos="4703"/>
        <w:tab w:val="right" w:pos="9406"/>
      </w:tabs>
      <w:spacing w:before="0" w:after="0" w:line="240" w:lineRule="auto"/>
      <w:ind w:hanging="567"/>
      <w:rPr>
        <w:color w:val="000000"/>
        <w:szCs w:val="20"/>
      </w:rPr>
    </w:pPr>
    <w:r>
      <w:rPr>
        <w:color w:val="000000"/>
        <w:szCs w:val="20"/>
      </w:rPr>
      <w:tab/>
    </w:r>
    <w:r>
      <w:rPr>
        <w:color w:val="000000"/>
        <w:szCs w:val="20"/>
      </w:rPr>
      <w:tab/>
    </w:r>
    <w:r>
      <w:rPr>
        <w:b/>
        <w:color w:val="000000"/>
        <w:sz w:val="44"/>
        <w:szCs w:val="44"/>
      </w:rPr>
      <w:t>SLUTRAPPORT</w:t>
    </w:r>
    <w:r>
      <w:rPr>
        <w:noProof/>
      </w:rPr>
      <w:drawing>
        <wp:anchor distT="0" distB="0" distL="114300" distR="114300" simplePos="0" relativeHeight="251658240" behindDoc="0" locked="0" layoutInCell="1" hidden="0" allowOverlap="1" wp14:anchorId="106D304F" wp14:editId="47E309C3">
          <wp:simplePos x="0" y="0"/>
          <wp:positionH relativeFrom="column">
            <wp:posOffset>1</wp:posOffset>
          </wp:positionH>
          <wp:positionV relativeFrom="paragraph">
            <wp:posOffset>-3809</wp:posOffset>
          </wp:positionV>
          <wp:extent cx="2022475" cy="6223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22475" cy="622300"/>
                  </a:xfrm>
                  <a:prstGeom prst="rect">
                    <a:avLst/>
                  </a:prstGeom>
                  <a:ln/>
                </pic:spPr>
              </pic:pic>
            </a:graphicData>
          </a:graphic>
        </wp:anchor>
      </w:drawing>
    </w:r>
  </w:p>
  <w:p w14:paraId="3A9FA25B" w14:textId="77777777" w:rsidR="003278DA" w:rsidRDefault="003278DA">
    <w:pPr>
      <w:pBdr>
        <w:top w:val="nil"/>
        <w:left w:val="nil"/>
        <w:bottom w:val="nil"/>
        <w:right w:val="nil"/>
        <w:between w:val="nil"/>
      </w:pBdr>
      <w:tabs>
        <w:tab w:val="center" w:pos="4703"/>
        <w:tab w:val="right" w:pos="9406"/>
      </w:tabs>
      <w:spacing w:line="240" w:lineRule="auto"/>
      <w:ind w:hanging="567"/>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F0159E"/>
    <w:multiLevelType w:val="multilevel"/>
    <w:tmpl w:val="0E007FC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7A2936A8"/>
    <w:multiLevelType w:val="multilevel"/>
    <w:tmpl w:val="085297C0"/>
    <w:lvl w:ilvl="0">
      <w:start w:val="1"/>
      <w:numFmt w:val="decimal"/>
      <w:pStyle w:val="Nummerlista1"/>
      <w:lvlText w:val="%1"/>
      <w:lvlJc w:val="left"/>
      <w:pPr>
        <w:ind w:left="578" w:hanging="578"/>
      </w:pPr>
    </w:lvl>
    <w:lvl w:ilvl="1">
      <w:start w:val="1"/>
      <w:numFmt w:val="decimal"/>
      <w:pStyle w:val="Nummerlista2"/>
      <w:lvlText w:val="%1.%2"/>
      <w:lvlJc w:val="left"/>
      <w:pPr>
        <w:ind w:left="578" w:hanging="578"/>
      </w:pPr>
    </w:lvl>
    <w:lvl w:ilvl="2">
      <w:start w:val="1"/>
      <w:numFmt w:val="decimal"/>
      <w:pStyle w:val="Nummerlista3"/>
      <w:lvlText w:val="%1.%2.%3"/>
      <w:lvlJc w:val="left"/>
      <w:pPr>
        <w:ind w:left="578" w:hanging="578"/>
      </w:pPr>
      <w:rPr>
        <w:b/>
        <w:i w:val="0"/>
        <w:smallCaps w:val="0"/>
        <w:strike w:val="0"/>
        <w:color w:val="000000"/>
        <w:u w:val="none"/>
        <w:vertAlign w:val="baseline"/>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16cid:durableId="285694745">
    <w:abstractNumId w:val="1"/>
  </w:num>
  <w:num w:numId="2" w16cid:durableId="23259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8DA"/>
    <w:rsid w:val="0003145C"/>
    <w:rsid w:val="00056B24"/>
    <w:rsid w:val="00057B9D"/>
    <w:rsid w:val="000C1EA7"/>
    <w:rsid w:val="00186FDE"/>
    <w:rsid w:val="00310E4A"/>
    <w:rsid w:val="003278DA"/>
    <w:rsid w:val="00387DE7"/>
    <w:rsid w:val="00412688"/>
    <w:rsid w:val="005B3BFC"/>
    <w:rsid w:val="005D3B63"/>
    <w:rsid w:val="00622C72"/>
    <w:rsid w:val="00685CB8"/>
    <w:rsid w:val="006C725E"/>
    <w:rsid w:val="006F1924"/>
    <w:rsid w:val="007837AB"/>
    <w:rsid w:val="007E1D8F"/>
    <w:rsid w:val="00AB4E94"/>
    <w:rsid w:val="00BF53FD"/>
    <w:rsid w:val="00C31325"/>
    <w:rsid w:val="00C402BD"/>
    <w:rsid w:val="00C62E9E"/>
    <w:rsid w:val="0943814D"/>
    <w:rsid w:val="0A4CDCC7"/>
    <w:rsid w:val="0DCD1529"/>
    <w:rsid w:val="2054E55B"/>
    <w:rsid w:val="2C53119D"/>
    <w:rsid w:val="2DF5EE81"/>
    <w:rsid w:val="2E4F1F72"/>
    <w:rsid w:val="3357B608"/>
    <w:rsid w:val="5D214CFF"/>
    <w:rsid w:val="687BEC25"/>
    <w:rsid w:val="6AFBB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73C76"/>
  <w15:docId w15:val="{B9BDF055-D3BB-451D-8622-6EABB42D6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sv-SE" w:eastAsia="en-US" w:bidi="ar-SA"/>
      </w:rPr>
    </w:rPrDefault>
    <w:pPrDefault>
      <w:pPr>
        <w:spacing w:before="120" w:after="60"/>
        <w:ind w:left="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8A4"/>
    <w:pPr>
      <w:spacing w:line="260" w:lineRule="atLeast"/>
    </w:pPr>
    <w:rPr>
      <w:iCs/>
      <w:szCs w:val="24"/>
    </w:rPr>
  </w:style>
  <w:style w:type="paragraph" w:styleId="Heading1">
    <w:name w:val="heading 1"/>
    <w:basedOn w:val="Normal"/>
    <w:next w:val="BodyText"/>
    <w:uiPriority w:val="9"/>
    <w:qFormat/>
    <w:rsid w:val="00D33336"/>
    <w:pPr>
      <w:keepNext/>
      <w:numPr>
        <w:numId w:val="2"/>
      </w:numPr>
      <w:tabs>
        <w:tab w:val="clear" w:pos="720"/>
        <w:tab w:val="left" w:pos="709"/>
      </w:tabs>
      <w:spacing w:before="360" w:after="120"/>
      <w:ind w:right="1531"/>
      <w:outlineLvl w:val="0"/>
    </w:pPr>
    <w:rPr>
      <w:b/>
      <w:bCs/>
      <w:kern w:val="32"/>
      <w:sz w:val="28"/>
      <w:szCs w:val="22"/>
    </w:rPr>
  </w:style>
  <w:style w:type="paragraph" w:styleId="Heading2">
    <w:name w:val="heading 2"/>
    <w:basedOn w:val="Heading1"/>
    <w:next w:val="BodyText"/>
    <w:uiPriority w:val="9"/>
    <w:semiHidden/>
    <w:unhideWhenUsed/>
    <w:qFormat/>
    <w:rsid w:val="00444A0A"/>
    <w:pPr>
      <w:numPr>
        <w:ilvl w:val="1"/>
      </w:numPr>
      <w:outlineLvl w:val="1"/>
    </w:pPr>
    <w:rPr>
      <w:bCs w:val="0"/>
      <w:iCs w:val="0"/>
      <w:sz w:val="24"/>
      <w:szCs w:val="28"/>
    </w:rPr>
  </w:style>
  <w:style w:type="paragraph" w:styleId="Heading3">
    <w:name w:val="heading 3"/>
    <w:basedOn w:val="Heading2"/>
    <w:next w:val="BodyText"/>
    <w:uiPriority w:val="9"/>
    <w:semiHidden/>
    <w:unhideWhenUsed/>
    <w:qFormat/>
    <w:rsid w:val="006025BA"/>
    <w:pPr>
      <w:numPr>
        <w:ilvl w:val="2"/>
      </w:numPr>
      <w:outlineLvl w:val="2"/>
    </w:pPr>
    <w:rPr>
      <w:bCs/>
      <w:sz w:val="20"/>
      <w:szCs w:val="26"/>
    </w:rPr>
  </w:style>
  <w:style w:type="paragraph" w:styleId="Heading4">
    <w:name w:val="heading 4"/>
    <w:basedOn w:val="Heading3"/>
    <w:next w:val="BodyText"/>
    <w:uiPriority w:val="9"/>
    <w:semiHidden/>
    <w:unhideWhenUsed/>
    <w:qFormat/>
    <w:rsid w:val="001655BB"/>
    <w:pPr>
      <w:numPr>
        <w:ilvl w:val="3"/>
      </w:numPr>
      <w:outlineLvl w:val="3"/>
    </w:pPr>
    <w:rPr>
      <w:bCs w:val="0"/>
      <w:szCs w:val="28"/>
    </w:rPr>
  </w:style>
  <w:style w:type="paragraph" w:styleId="Heading5">
    <w:name w:val="heading 5"/>
    <w:basedOn w:val="Heading4"/>
    <w:next w:val="BodyText"/>
    <w:uiPriority w:val="9"/>
    <w:semiHidden/>
    <w:unhideWhenUsed/>
    <w:qFormat/>
    <w:rsid w:val="001655BB"/>
    <w:pPr>
      <w:numPr>
        <w:ilvl w:val="4"/>
      </w:numPr>
      <w:outlineLvl w:val="4"/>
    </w:pPr>
    <w:rPr>
      <w:bCs/>
      <w:iCs/>
      <w:szCs w:val="26"/>
    </w:rPr>
  </w:style>
  <w:style w:type="paragraph" w:styleId="Heading6">
    <w:name w:val="heading 6"/>
    <w:basedOn w:val="Heading5"/>
    <w:next w:val="BodyText"/>
    <w:uiPriority w:val="9"/>
    <w:semiHidden/>
    <w:unhideWhenUsed/>
    <w:qFormat/>
    <w:rsid w:val="001655BB"/>
    <w:pPr>
      <w:numPr>
        <w:ilvl w:val="5"/>
      </w:numPr>
      <w:outlineLvl w:val="5"/>
    </w:pPr>
    <w:rPr>
      <w:bCs w:val="0"/>
      <w:szCs w:val="22"/>
    </w:rPr>
  </w:style>
  <w:style w:type="paragraph" w:styleId="Heading7">
    <w:name w:val="heading 7"/>
    <w:basedOn w:val="Heading6"/>
    <w:next w:val="BodyText"/>
    <w:qFormat/>
    <w:rsid w:val="001655BB"/>
    <w:pPr>
      <w:numPr>
        <w:ilvl w:val="6"/>
      </w:numPr>
      <w:outlineLvl w:val="6"/>
    </w:pPr>
  </w:style>
  <w:style w:type="paragraph" w:styleId="Heading8">
    <w:name w:val="heading 8"/>
    <w:basedOn w:val="Heading7"/>
    <w:next w:val="BodyText"/>
    <w:qFormat/>
    <w:rsid w:val="001655BB"/>
    <w:pPr>
      <w:numPr>
        <w:ilvl w:val="7"/>
      </w:numPr>
      <w:outlineLvl w:val="7"/>
    </w:pPr>
    <w:rPr>
      <w:iCs w:val="0"/>
    </w:rPr>
  </w:style>
  <w:style w:type="paragraph" w:styleId="Heading9">
    <w:name w:val="heading 9"/>
    <w:basedOn w:val="Heading8"/>
    <w:next w:val="BodyText"/>
    <w:qFormat/>
    <w:rsid w:val="001655B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DF50A2"/>
    <w:pPr>
      <w:tabs>
        <w:tab w:val="left" w:pos="578"/>
      </w:tabs>
      <w:ind w:left="578"/>
    </w:pPr>
  </w:style>
  <w:style w:type="character" w:customStyle="1" w:styleId="BodyTextChar">
    <w:name w:val="Body Text Char"/>
    <w:basedOn w:val="DefaultParagraphFont"/>
    <w:link w:val="BodyText"/>
    <w:rsid w:val="00DF50A2"/>
    <w:rPr>
      <w:rFonts w:ascii="Arial" w:hAnsi="Arial" w:cs="Arial"/>
      <w:szCs w:val="24"/>
      <w:lang w:val="en-GB" w:eastAsia="en-US" w:bidi="ar-SA"/>
    </w:rPr>
  </w:style>
  <w:style w:type="paragraph" w:customStyle="1" w:styleId="Nummerlista1">
    <w:name w:val="Nummerlista  1"/>
    <w:basedOn w:val="Normal"/>
    <w:next w:val="BodyText"/>
    <w:rsid w:val="009A4324"/>
    <w:pPr>
      <w:numPr>
        <w:numId w:val="1"/>
      </w:numPr>
      <w:spacing w:before="260"/>
    </w:pPr>
  </w:style>
  <w:style w:type="paragraph" w:customStyle="1" w:styleId="Nummerlista2">
    <w:name w:val="Nummerlista  2"/>
    <w:basedOn w:val="Normal"/>
    <w:next w:val="BodyText"/>
    <w:rsid w:val="009A4324"/>
    <w:pPr>
      <w:numPr>
        <w:ilvl w:val="1"/>
        <w:numId w:val="1"/>
      </w:numPr>
      <w:spacing w:before="260"/>
    </w:pPr>
  </w:style>
  <w:style w:type="paragraph" w:customStyle="1" w:styleId="Nummerlista3">
    <w:name w:val="Nummerlista  3"/>
    <w:basedOn w:val="Normal"/>
    <w:next w:val="BodyText"/>
    <w:rsid w:val="009A4324"/>
    <w:pPr>
      <w:numPr>
        <w:ilvl w:val="2"/>
        <w:numId w:val="1"/>
      </w:numPr>
      <w:spacing w:before="260"/>
    </w:pPr>
  </w:style>
  <w:style w:type="paragraph" w:customStyle="1" w:styleId="Punktlista1">
    <w:name w:val="Punktlista  1"/>
    <w:basedOn w:val="Normal"/>
    <w:next w:val="BodyText"/>
    <w:rsid w:val="00DF50A2"/>
    <w:pPr>
      <w:tabs>
        <w:tab w:val="num" w:pos="1661"/>
      </w:tabs>
      <w:ind w:left="1661" w:hanging="357"/>
    </w:pPr>
  </w:style>
  <w:style w:type="paragraph" w:customStyle="1" w:styleId="Punktlista2">
    <w:name w:val="Punktlista  2"/>
    <w:basedOn w:val="Normal"/>
    <w:next w:val="BodyText"/>
    <w:rsid w:val="00DF50A2"/>
    <w:pPr>
      <w:tabs>
        <w:tab w:val="num" w:pos="2018"/>
      </w:tabs>
      <w:ind w:left="2018" w:hanging="357"/>
    </w:pPr>
  </w:style>
  <w:style w:type="paragraph" w:customStyle="1" w:styleId="Punktlista3">
    <w:name w:val="Punktlista  3"/>
    <w:basedOn w:val="Normal"/>
    <w:next w:val="BodyText"/>
    <w:rsid w:val="00DF50A2"/>
    <w:pPr>
      <w:tabs>
        <w:tab w:val="num" w:pos="2375"/>
      </w:tabs>
      <w:ind w:left="2376" w:hanging="357"/>
    </w:pPr>
  </w:style>
  <w:style w:type="paragraph" w:customStyle="1" w:styleId="Huvudrubrik2">
    <w:name w:val="Huvudrubrik 2"/>
    <w:basedOn w:val="Normal"/>
    <w:next w:val="BodyText"/>
    <w:rsid w:val="00E33D6D"/>
    <w:pPr>
      <w:ind w:right="1531"/>
    </w:pPr>
    <w:rPr>
      <w:b/>
      <w:sz w:val="26"/>
    </w:rPr>
  </w:style>
  <w:style w:type="paragraph" w:customStyle="1" w:styleId="Tabellrubrik">
    <w:name w:val="Tabellrubrik"/>
    <w:basedOn w:val="Normal"/>
    <w:rsid w:val="00676963"/>
    <w:rPr>
      <w:b/>
    </w:rPr>
  </w:style>
  <w:style w:type="paragraph" w:customStyle="1" w:styleId="Sidhuvudcentrerad">
    <w:name w:val="Sidhuvud centrerad"/>
    <w:basedOn w:val="Hjlptext"/>
    <w:rsid w:val="00087571"/>
    <w:pPr>
      <w:spacing w:before="40" w:after="40" w:line="240" w:lineRule="auto"/>
      <w:ind w:left="0"/>
      <w:jc w:val="center"/>
    </w:pPr>
    <w:rPr>
      <w:i w:val="0"/>
      <w:sz w:val="16"/>
    </w:rPr>
  </w:style>
  <w:style w:type="paragraph" w:customStyle="1" w:styleId="Sidfothger">
    <w:name w:val="Sidfot höger"/>
    <w:basedOn w:val="Hjlptext"/>
    <w:rsid w:val="004D5E15"/>
    <w:pPr>
      <w:ind w:left="0"/>
      <w:jc w:val="right"/>
    </w:pPr>
    <w:rPr>
      <w:i w:val="0"/>
      <w:sz w:val="16"/>
    </w:rPr>
  </w:style>
  <w:style w:type="paragraph" w:styleId="Header">
    <w:name w:val="header"/>
    <w:basedOn w:val="Normal"/>
    <w:rsid w:val="00087571"/>
    <w:pPr>
      <w:tabs>
        <w:tab w:val="center" w:pos="4703"/>
        <w:tab w:val="right" w:pos="9406"/>
      </w:tabs>
    </w:pPr>
  </w:style>
  <w:style w:type="paragraph" w:styleId="TOC1">
    <w:name w:val="toc 1"/>
    <w:basedOn w:val="Normal"/>
    <w:next w:val="Normal"/>
    <w:uiPriority w:val="39"/>
    <w:rsid w:val="004D48DE"/>
    <w:pPr>
      <w:spacing w:before="260"/>
    </w:pPr>
    <w:rPr>
      <w:rFonts w:cs="Times New Roman"/>
      <w:b/>
      <w:sz w:val="22"/>
    </w:rPr>
  </w:style>
  <w:style w:type="paragraph" w:styleId="TOC2">
    <w:name w:val="toc 2"/>
    <w:basedOn w:val="TOC1"/>
    <w:next w:val="Normal"/>
    <w:uiPriority w:val="39"/>
    <w:rsid w:val="004D5E15"/>
    <w:pPr>
      <w:spacing w:before="0"/>
    </w:pPr>
    <w:rPr>
      <w:b w:val="0"/>
    </w:rPr>
  </w:style>
  <w:style w:type="paragraph" w:styleId="TOC3">
    <w:name w:val="toc 3"/>
    <w:basedOn w:val="TOC2"/>
    <w:next w:val="Normal"/>
    <w:semiHidden/>
    <w:rsid w:val="00676963"/>
  </w:style>
  <w:style w:type="paragraph" w:customStyle="1" w:styleId="Sidfotvnster">
    <w:name w:val="Sidfot vänster"/>
    <w:basedOn w:val="Hjlptext"/>
    <w:rsid w:val="004D5E15"/>
    <w:pPr>
      <w:ind w:left="0"/>
    </w:pPr>
    <w:rPr>
      <w:i w:val="0"/>
      <w:sz w:val="16"/>
    </w:rPr>
  </w:style>
  <w:style w:type="paragraph" w:styleId="TOC5">
    <w:name w:val="toc 5"/>
    <w:basedOn w:val="Normal"/>
    <w:next w:val="Normal"/>
    <w:semiHidden/>
    <w:rsid w:val="004D5E15"/>
  </w:style>
  <w:style w:type="paragraph" w:styleId="TOC6">
    <w:name w:val="toc 6"/>
    <w:basedOn w:val="TOC5"/>
    <w:next w:val="Normal"/>
    <w:semiHidden/>
    <w:rsid w:val="00676963"/>
  </w:style>
  <w:style w:type="paragraph" w:styleId="TOC7">
    <w:name w:val="toc 7"/>
    <w:basedOn w:val="TOC6"/>
    <w:next w:val="Normal"/>
    <w:semiHidden/>
    <w:rsid w:val="00676963"/>
  </w:style>
  <w:style w:type="paragraph" w:styleId="TOC8">
    <w:name w:val="toc 8"/>
    <w:basedOn w:val="TOC7"/>
    <w:next w:val="Normal"/>
    <w:semiHidden/>
    <w:rsid w:val="00676963"/>
  </w:style>
  <w:style w:type="paragraph" w:styleId="TOC9">
    <w:name w:val="toc 9"/>
    <w:basedOn w:val="TOC8"/>
    <w:next w:val="Normal"/>
    <w:semiHidden/>
    <w:rsid w:val="00676963"/>
  </w:style>
  <w:style w:type="character" w:styleId="FootnoteReference">
    <w:name w:val="footnote reference"/>
    <w:basedOn w:val="DefaultParagraphFont"/>
    <w:semiHidden/>
    <w:rsid w:val="00676963"/>
    <w:rPr>
      <w:vertAlign w:val="superscript"/>
    </w:rPr>
  </w:style>
  <w:style w:type="character" w:styleId="EndnoteReference">
    <w:name w:val="endnote reference"/>
    <w:basedOn w:val="DefaultParagraphFont"/>
    <w:semiHidden/>
    <w:rsid w:val="00676963"/>
    <w:rPr>
      <w:vertAlign w:val="superscript"/>
    </w:rPr>
  </w:style>
  <w:style w:type="paragraph" w:styleId="Footer">
    <w:name w:val="footer"/>
    <w:basedOn w:val="Normal"/>
    <w:rsid w:val="00087571"/>
    <w:pPr>
      <w:tabs>
        <w:tab w:val="center" w:pos="4703"/>
        <w:tab w:val="right" w:pos="9406"/>
      </w:tabs>
    </w:pPr>
  </w:style>
  <w:style w:type="paragraph" w:styleId="BalloonText">
    <w:name w:val="Balloon Text"/>
    <w:basedOn w:val="Normal"/>
    <w:semiHidden/>
    <w:rsid w:val="00E33D6D"/>
    <w:rPr>
      <w:rFonts w:ascii="Tahoma" w:hAnsi="Tahoma" w:cs="Tahoma"/>
      <w:sz w:val="16"/>
      <w:szCs w:val="16"/>
    </w:rPr>
  </w:style>
  <w:style w:type="paragraph" w:styleId="Caption">
    <w:name w:val="caption"/>
    <w:basedOn w:val="Normal"/>
    <w:next w:val="Normal"/>
    <w:qFormat/>
    <w:rsid w:val="00E33D6D"/>
    <w:pPr>
      <w:spacing w:after="120"/>
    </w:pPr>
    <w:rPr>
      <w:b/>
      <w:bCs/>
      <w:szCs w:val="20"/>
    </w:rPr>
  </w:style>
  <w:style w:type="character" w:styleId="CommentReference">
    <w:name w:val="annotation reference"/>
    <w:basedOn w:val="DefaultParagraphFont"/>
    <w:semiHidden/>
    <w:rsid w:val="00E33D6D"/>
    <w:rPr>
      <w:sz w:val="16"/>
      <w:szCs w:val="16"/>
    </w:rPr>
  </w:style>
  <w:style w:type="paragraph" w:styleId="CommentText">
    <w:name w:val="annotation text"/>
    <w:basedOn w:val="Normal"/>
    <w:semiHidden/>
    <w:rsid w:val="00E33D6D"/>
    <w:rPr>
      <w:szCs w:val="20"/>
    </w:rPr>
  </w:style>
  <w:style w:type="paragraph" w:styleId="CommentSubject">
    <w:name w:val="annotation subject"/>
    <w:basedOn w:val="CommentText"/>
    <w:next w:val="CommentText"/>
    <w:semiHidden/>
    <w:rsid w:val="00E33D6D"/>
    <w:rPr>
      <w:b/>
      <w:bCs/>
    </w:rPr>
  </w:style>
  <w:style w:type="paragraph" w:styleId="DocumentMap">
    <w:name w:val="Document Map"/>
    <w:basedOn w:val="Normal"/>
    <w:semiHidden/>
    <w:rsid w:val="00E33D6D"/>
    <w:pPr>
      <w:shd w:val="clear" w:color="auto" w:fill="000080"/>
    </w:pPr>
    <w:rPr>
      <w:rFonts w:ascii="Tahoma" w:hAnsi="Tahoma" w:cs="Tahoma"/>
    </w:rPr>
  </w:style>
  <w:style w:type="paragraph" w:customStyle="1" w:styleId="Tabelltext">
    <w:name w:val="Tabelltext"/>
    <w:basedOn w:val="Normal"/>
    <w:rsid w:val="006E73B8"/>
    <w:pPr>
      <w:autoSpaceDE w:val="0"/>
      <w:autoSpaceDN w:val="0"/>
      <w:spacing w:before="60" w:line="240" w:lineRule="auto"/>
    </w:pPr>
    <w:rPr>
      <w:rFonts w:eastAsia="Times" w:cs="Times New Roman"/>
      <w:lang w:eastAsia="sv-SE"/>
    </w:rPr>
  </w:style>
  <w:style w:type="paragraph" w:styleId="Index1">
    <w:name w:val="index 1"/>
    <w:basedOn w:val="Normal"/>
    <w:next w:val="Normal"/>
    <w:semiHidden/>
    <w:rsid w:val="00E33D6D"/>
    <w:pPr>
      <w:ind w:left="220" w:hanging="220"/>
    </w:pPr>
  </w:style>
  <w:style w:type="paragraph" w:styleId="Index2">
    <w:name w:val="index 2"/>
    <w:basedOn w:val="Normal"/>
    <w:next w:val="Normal"/>
    <w:semiHidden/>
    <w:rsid w:val="00E33D6D"/>
    <w:pPr>
      <w:ind w:left="440" w:hanging="220"/>
    </w:pPr>
  </w:style>
  <w:style w:type="paragraph" w:styleId="Index3">
    <w:name w:val="index 3"/>
    <w:basedOn w:val="Normal"/>
    <w:next w:val="Normal"/>
    <w:semiHidden/>
    <w:rsid w:val="00E33D6D"/>
    <w:pPr>
      <w:ind w:left="660" w:hanging="220"/>
    </w:pPr>
  </w:style>
  <w:style w:type="paragraph" w:styleId="Index4">
    <w:name w:val="index 4"/>
    <w:basedOn w:val="Normal"/>
    <w:next w:val="Normal"/>
    <w:semiHidden/>
    <w:rsid w:val="00E33D6D"/>
    <w:pPr>
      <w:ind w:left="880" w:hanging="220"/>
    </w:pPr>
  </w:style>
  <w:style w:type="paragraph" w:styleId="Index5">
    <w:name w:val="index 5"/>
    <w:basedOn w:val="Normal"/>
    <w:next w:val="Normal"/>
    <w:semiHidden/>
    <w:rsid w:val="00E33D6D"/>
    <w:pPr>
      <w:ind w:left="1100" w:hanging="220"/>
    </w:pPr>
  </w:style>
  <w:style w:type="paragraph" w:styleId="Index6">
    <w:name w:val="index 6"/>
    <w:basedOn w:val="Normal"/>
    <w:next w:val="Normal"/>
    <w:semiHidden/>
    <w:rsid w:val="00E33D6D"/>
    <w:pPr>
      <w:ind w:left="1320" w:hanging="220"/>
    </w:pPr>
  </w:style>
  <w:style w:type="paragraph" w:styleId="Index7">
    <w:name w:val="index 7"/>
    <w:basedOn w:val="Normal"/>
    <w:next w:val="Normal"/>
    <w:semiHidden/>
    <w:rsid w:val="00E33D6D"/>
    <w:pPr>
      <w:ind w:left="1540" w:hanging="220"/>
    </w:pPr>
  </w:style>
  <w:style w:type="paragraph" w:styleId="Index8">
    <w:name w:val="index 8"/>
    <w:basedOn w:val="Normal"/>
    <w:next w:val="Normal"/>
    <w:semiHidden/>
    <w:rsid w:val="00E33D6D"/>
    <w:pPr>
      <w:ind w:left="1760" w:hanging="220"/>
    </w:pPr>
  </w:style>
  <w:style w:type="paragraph" w:styleId="Index9">
    <w:name w:val="index 9"/>
    <w:basedOn w:val="Normal"/>
    <w:next w:val="Normal"/>
    <w:semiHidden/>
    <w:rsid w:val="00E33D6D"/>
    <w:pPr>
      <w:ind w:left="1980" w:hanging="220"/>
    </w:pPr>
  </w:style>
  <w:style w:type="paragraph" w:styleId="IndexHeading">
    <w:name w:val="index heading"/>
    <w:basedOn w:val="Normal"/>
    <w:next w:val="Index1"/>
    <w:semiHidden/>
    <w:rsid w:val="00E33D6D"/>
    <w:rPr>
      <w:b/>
      <w:bCs/>
    </w:rPr>
  </w:style>
  <w:style w:type="paragraph" w:styleId="MacroText">
    <w:name w:val="macro"/>
    <w:semiHidden/>
    <w:rsid w:val="00E33D6D"/>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lang w:val="en-GB"/>
    </w:rPr>
  </w:style>
  <w:style w:type="paragraph" w:styleId="PlainText">
    <w:name w:val="Plain Text"/>
    <w:basedOn w:val="Normal"/>
    <w:link w:val="PlainTextChar"/>
    <w:rsid w:val="00E33D6D"/>
    <w:rPr>
      <w:rFonts w:ascii="Courier New" w:hAnsi="Courier New" w:cs="Courier New"/>
      <w:szCs w:val="20"/>
    </w:rPr>
  </w:style>
  <w:style w:type="character" w:customStyle="1" w:styleId="PlainTextChar">
    <w:name w:val="Plain Text Char"/>
    <w:basedOn w:val="DefaultParagraphFont"/>
    <w:link w:val="PlainText"/>
    <w:rsid w:val="003D2186"/>
    <w:rPr>
      <w:rFonts w:ascii="Courier New" w:hAnsi="Courier New" w:cs="Courier New"/>
      <w:lang w:val="en-GB" w:eastAsia="en-US" w:bidi="ar-SA"/>
    </w:rPr>
  </w:style>
  <w:style w:type="paragraph" w:styleId="TableofAuthorities">
    <w:name w:val="table of authorities"/>
    <w:basedOn w:val="Normal"/>
    <w:next w:val="Normal"/>
    <w:semiHidden/>
    <w:rsid w:val="00E33D6D"/>
    <w:pPr>
      <w:ind w:left="220" w:hanging="220"/>
    </w:pPr>
  </w:style>
  <w:style w:type="paragraph" w:styleId="TableofFigures">
    <w:name w:val="table of figures"/>
    <w:basedOn w:val="Normal"/>
    <w:next w:val="Normal"/>
    <w:semiHidden/>
    <w:rsid w:val="00E33D6D"/>
    <w:pPr>
      <w:ind w:left="440" w:hanging="440"/>
    </w:pPr>
  </w:style>
  <w:style w:type="paragraph" w:styleId="TOAHeading">
    <w:name w:val="toa heading"/>
    <w:basedOn w:val="Normal"/>
    <w:next w:val="Normal"/>
    <w:semiHidden/>
    <w:rsid w:val="00E33D6D"/>
    <w:rPr>
      <w:b/>
      <w:bCs/>
      <w:sz w:val="24"/>
    </w:rPr>
  </w:style>
  <w:style w:type="paragraph" w:customStyle="1" w:styleId="Sidhuvudhger">
    <w:name w:val="Sidhuvud höger"/>
    <w:basedOn w:val="Normal"/>
    <w:rsid w:val="00291B8E"/>
    <w:pPr>
      <w:widowControl w:val="0"/>
      <w:tabs>
        <w:tab w:val="center" w:pos="4536"/>
        <w:tab w:val="right" w:pos="9072"/>
      </w:tabs>
      <w:spacing w:before="40" w:after="40" w:line="240" w:lineRule="auto"/>
      <w:jc w:val="right"/>
    </w:pPr>
    <w:rPr>
      <w:rFonts w:cs="Times New Roman"/>
      <w:sz w:val="16"/>
      <w:lang w:eastAsia="sv-SE"/>
    </w:rPr>
  </w:style>
  <w:style w:type="paragraph" w:customStyle="1" w:styleId="Sidhuvudvnster">
    <w:name w:val="Sidhuvud vänster"/>
    <w:basedOn w:val="Normal"/>
    <w:rsid w:val="00291B8E"/>
    <w:pPr>
      <w:widowControl w:val="0"/>
      <w:tabs>
        <w:tab w:val="center" w:pos="4536"/>
        <w:tab w:val="right" w:pos="9072"/>
      </w:tabs>
      <w:spacing w:before="40" w:after="40" w:line="240" w:lineRule="auto"/>
    </w:pPr>
    <w:rPr>
      <w:rFonts w:cs="Times New Roman"/>
      <w:sz w:val="16"/>
      <w:lang w:eastAsia="sv-SE"/>
    </w:rPr>
  </w:style>
  <w:style w:type="paragraph" w:customStyle="1" w:styleId="Huvudrubrik1">
    <w:name w:val="Huvudrubrik 1"/>
    <w:basedOn w:val="Huvudrubrik2"/>
    <w:next w:val="BodyText"/>
    <w:rsid w:val="00291B8E"/>
    <w:pPr>
      <w:spacing w:before="4000" w:after="400" w:line="240" w:lineRule="auto"/>
      <w:ind w:right="0"/>
      <w:jc w:val="center"/>
    </w:pPr>
    <w:rPr>
      <w:sz w:val="40"/>
    </w:rPr>
  </w:style>
  <w:style w:type="paragraph" w:customStyle="1" w:styleId="Hjlptext">
    <w:name w:val="Hjälptext"/>
    <w:basedOn w:val="BodyText"/>
    <w:next w:val="BodyText"/>
    <w:link w:val="HjlptextCharChar"/>
    <w:rsid w:val="004D5E15"/>
    <w:rPr>
      <w:i/>
    </w:rPr>
  </w:style>
  <w:style w:type="character" w:customStyle="1" w:styleId="HjlptextCharChar">
    <w:name w:val="Hjälptext Char Char"/>
    <w:basedOn w:val="DefaultParagraphFont"/>
    <w:link w:val="Hjlptext"/>
    <w:rsid w:val="004D5E15"/>
    <w:rPr>
      <w:rFonts w:ascii="Arial" w:hAnsi="Arial" w:cs="Arial"/>
      <w:i/>
      <w:szCs w:val="24"/>
      <w:lang w:val="en-GB" w:eastAsia="en-US" w:bidi="ar-SA"/>
    </w:rPr>
  </w:style>
  <w:style w:type="paragraph" w:customStyle="1" w:styleId="Brdtextfet">
    <w:name w:val="Brödtext fet"/>
    <w:basedOn w:val="BodyText"/>
    <w:rsid w:val="00CD560D"/>
    <w:rPr>
      <w:b/>
    </w:rPr>
  </w:style>
  <w:style w:type="paragraph" w:customStyle="1" w:styleId="Hjlptextrubrik">
    <w:name w:val="Hjälptext rubrik"/>
    <w:basedOn w:val="Hjlptext"/>
    <w:rsid w:val="00291B8E"/>
    <w:pPr>
      <w:spacing w:line="240" w:lineRule="auto"/>
      <w:ind w:left="0"/>
      <w:jc w:val="center"/>
    </w:pPr>
  </w:style>
  <w:style w:type="character" w:styleId="Hyperlink">
    <w:name w:val="Hyperlink"/>
    <w:basedOn w:val="DefaultParagraphFont"/>
    <w:uiPriority w:val="99"/>
    <w:rsid w:val="00402941"/>
    <w:rPr>
      <w:color w:val="0000FF"/>
      <w:u w:val="single"/>
    </w:rPr>
  </w:style>
  <w:style w:type="table" w:styleId="TableGrid">
    <w:name w:val="Table Grid"/>
    <w:basedOn w:val="TableNormal"/>
    <w:rsid w:val="00CE01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Simple3">
    <w:name w:val="Table Simple 3"/>
    <w:basedOn w:val="TableNormal"/>
    <w:rsid w:val="00CE01D0"/>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CE01D0"/>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BrdNyStk">
    <w:name w:val="F-BrödNyStk"/>
    <w:basedOn w:val="Normal"/>
    <w:rsid w:val="00B1463F"/>
    <w:pPr>
      <w:spacing w:after="240" w:line="240" w:lineRule="auto"/>
      <w:ind w:left="851"/>
    </w:pPr>
    <w:rPr>
      <w:rFonts w:ascii="Times New Roman" w:hAnsi="Times New Roman" w:cs="Times New Roman"/>
      <w:sz w:val="24"/>
      <w:szCs w:val="20"/>
      <w:lang w:eastAsia="sv-SE"/>
    </w:rPr>
  </w:style>
  <w:style w:type="paragraph" w:customStyle="1" w:styleId="Instruktionstext">
    <w:name w:val="Instruktionstext"/>
    <w:basedOn w:val="Normal"/>
    <w:qFormat/>
    <w:rsid w:val="00DE11F3"/>
    <w:rPr>
      <w: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QEfkfTrXHc/HSaYjQq1AIgSaSw==">CgMxLjAyCGguZ2pkZ3hzMgppZC4zMGowemxsMgppZC4xZm9iOXRlMgppZC4zem55c2g3MgloLjJldDkycDAyDmguOWd6MG9lMXQwaGJ1Mg5oLmNueWh6Nm1kczRrZTIIaC50eWpjd3Q4AHIcMEJfZTdXcEFna2F5TFFqbGhOelZKTkV0SGFVMA==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3A411B4B396D6147A1397DF94310CA02" ma:contentTypeVersion="3" ma:contentTypeDescription="Skapa ett nytt dokument." ma:contentTypeScope="" ma:versionID="795714403be7703a6c9d6e4175711c7a">
  <xsd:schema xmlns:xsd="http://www.w3.org/2001/XMLSchema" xmlns:xs="http://www.w3.org/2001/XMLSchema" xmlns:p="http://schemas.microsoft.com/office/2006/metadata/properties" xmlns:ns2="73d896e5-c12e-4ec1-b6b1-7d46985e3e8e" targetNamespace="http://schemas.microsoft.com/office/2006/metadata/properties" ma:root="true" ma:fieldsID="7ecac9a8f035d15f660a10f3b47e619c" ns2:_="">
    <xsd:import namespace="73d896e5-c12e-4ec1-b6b1-7d46985e3e8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896e5-c12e-4ec1-b6b1-7d46985e3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263271-07EC-4042-9755-8E0CDB867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896e5-c12e-4ec1-b6b1-7d46985e3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E06D6E-8FEC-488D-94E3-61188367E742}">
  <ds:schemaRefs>
    <ds:schemaRef ds:uri="http://schemas.microsoft.com/sharepoint/v3/contenttype/forms"/>
  </ds:schemaRefs>
</ds:datastoreItem>
</file>

<file path=customXml/itemProps4.xml><?xml version="1.0" encoding="utf-8"?>
<ds:datastoreItem xmlns:ds="http://schemas.openxmlformats.org/officeDocument/2006/customXml" ds:itemID="{2DC7C271-4F58-4154-887F-FC7863EAD0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984</Words>
  <Characters>6034</Characters>
  <Application>Microsoft Office Word</Application>
  <DocSecurity>0</DocSecurity>
  <Lines>158</Lines>
  <Paragraphs>70</Paragraphs>
  <ScaleCrop>false</ScaleCrop>
  <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Fredrik Viksten</cp:lastModifiedBy>
  <cp:revision>12</cp:revision>
  <dcterms:created xsi:type="dcterms:W3CDTF">2017-02-01T13:51:00Z</dcterms:created>
  <dcterms:modified xsi:type="dcterms:W3CDTF">2026-03-23T06:36:00Z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AutoNew">
    <vt:bool>false</vt:bool>
  </property>
  <property fmtid="{D5CDD505-2E9C-101B-9397-08002B2CF9AE}" pid="4" name="Basic">
    <vt:bool>true</vt:bool>
  </property>
  <property fmtid="{D5CDD505-2E9C-101B-9397-08002B2CF9AE}" pid="5" name="ContentTypeId">
    <vt:lpwstr>0x0101003A411B4B396D6147A1397DF94310CA02</vt:lpwstr>
  </property>
</Properties>
</file>